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21FB1" w14:textId="77777777" w:rsidR="00041F75" w:rsidRDefault="00041F75" w:rsidP="007A7FCC">
      <w:pPr>
        <w:rPr>
          <w:b/>
          <w:bCs/>
        </w:rPr>
      </w:pPr>
    </w:p>
    <w:p w14:paraId="6A904DFB" w14:textId="68F4C5A2" w:rsidR="00041F75" w:rsidRDefault="00041F75" w:rsidP="00041F75">
      <w:pPr>
        <w:jc w:val="center"/>
        <w:rPr>
          <w:sz w:val="36"/>
          <w:szCs w:val="32"/>
        </w:rPr>
      </w:pPr>
      <w:r>
        <w:rPr>
          <w:sz w:val="36"/>
          <w:szCs w:val="32"/>
        </w:rPr>
        <w:t xml:space="preserve">Capsule « </w:t>
      </w:r>
      <w:r w:rsidR="0028234B">
        <w:rPr>
          <w:sz w:val="36"/>
          <w:szCs w:val="32"/>
        </w:rPr>
        <w:t>Dégénérescence maculaire liée à l’Age</w:t>
      </w:r>
      <w:r>
        <w:rPr>
          <w:sz w:val="36"/>
          <w:szCs w:val="32"/>
        </w:rPr>
        <w:t xml:space="preserve"> »</w:t>
      </w:r>
    </w:p>
    <w:p w14:paraId="3D0C7EA2" w14:textId="71C14736" w:rsidR="00041F75" w:rsidRDefault="00041F75" w:rsidP="00041F75">
      <w:pPr>
        <w:jc w:val="center"/>
        <w:rPr>
          <w:sz w:val="36"/>
          <w:szCs w:val="32"/>
        </w:rPr>
      </w:pPr>
      <w:r>
        <w:rPr>
          <w:sz w:val="36"/>
          <w:szCs w:val="32"/>
        </w:rPr>
        <w:t>Intervention d</w:t>
      </w:r>
      <w:r w:rsidR="0028234B">
        <w:rPr>
          <w:sz w:val="36"/>
          <w:szCs w:val="32"/>
        </w:rPr>
        <w:t xml:space="preserve">u 8 novembre </w:t>
      </w:r>
      <w:r>
        <w:rPr>
          <w:sz w:val="36"/>
          <w:szCs w:val="32"/>
        </w:rPr>
        <w:t>2022</w:t>
      </w:r>
    </w:p>
    <w:p w14:paraId="3E81E603" w14:textId="77777777" w:rsidR="0028234B" w:rsidRPr="0028234B" w:rsidRDefault="0028234B" w:rsidP="0028234B">
      <w:pPr>
        <w:jc w:val="center"/>
        <w:rPr>
          <w:sz w:val="36"/>
          <w:szCs w:val="32"/>
        </w:rPr>
      </w:pPr>
      <w:r w:rsidRPr="0028234B">
        <w:rPr>
          <w:sz w:val="36"/>
          <w:szCs w:val="32"/>
        </w:rPr>
        <w:t>Centre De la Rétine Hôpital des 15/20</w:t>
      </w:r>
    </w:p>
    <w:p w14:paraId="5F033341" w14:textId="64F06F32" w:rsidR="00041F75" w:rsidRDefault="0028234B" w:rsidP="0028234B">
      <w:pPr>
        <w:jc w:val="center"/>
        <w:rPr>
          <w:sz w:val="36"/>
          <w:szCs w:val="32"/>
        </w:rPr>
      </w:pPr>
      <w:r w:rsidRPr="0028234B">
        <w:rPr>
          <w:sz w:val="36"/>
          <w:szCs w:val="32"/>
        </w:rPr>
        <w:t>Docteur Dan STOPEK</w:t>
      </w:r>
      <w:r>
        <w:rPr>
          <w:sz w:val="36"/>
          <w:szCs w:val="32"/>
        </w:rPr>
        <w:t xml:space="preserve"> et</w:t>
      </w:r>
      <w:r w:rsidRPr="0028234B">
        <w:rPr>
          <w:sz w:val="36"/>
          <w:szCs w:val="32"/>
        </w:rPr>
        <w:t xml:space="preserve"> Docteur Caroline LAURENT-CORIAT, Service Professeur Pâques</w:t>
      </w:r>
      <w:r w:rsidRPr="0028234B">
        <w:rPr>
          <w:sz w:val="36"/>
          <w:szCs w:val="32"/>
        </w:rPr>
        <w:tab/>
      </w:r>
    </w:p>
    <w:p w14:paraId="18D23A8E" w14:textId="3B2CB298" w:rsidR="00041F75" w:rsidRPr="009504B0" w:rsidRDefault="00041F75" w:rsidP="00041F75">
      <w:r w:rsidRPr="009504B0">
        <w:t>Ce document décrit la présentation power point de</w:t>
      </w:r>
      <w:r w:rsidR="0028234B" w:rsidRPr="009504B0">
        <w:t>s</w:t>
      </w:r>
      <w:r w:rsidRPr="009504B0">
        <w:t xml:space="preserve"> </w:t>
      </w:r>
      <w:r w:rsidR="0028234B" w:rsidRPr="009504B0">
        <w:t xml:space="preserve">Dan STOPEK, Docteur Caroline LAURENT-CORIAT </w:t>
      </w:r>
      <w:r w:rsidRPr="009504B0">
        <w:t>qui contien</w:t>
      </w:r>
      <w:r w:rsidR="002F3F0B" w:rsidRPr="009504B0">
        <w:t>t 51</w:t>
      </w:r>
      <w:r w:rsidRPr="009504B0">
        <w:t xml:space="preserve"> diapos qui seront regroupées en </w:t>
      </w:r>
      <w:r w:rsidR="002F3F0B" w:rsidRPr="009504B0">
        <w:t>seize</w:t>
      </w:r>
      <w:r w:rsidRPr="009504B0">
        <w:t xml:space="preserve"> chapitres listés dans la table des matières </w:t>
      </w:r>
      <w:r w:rsidR="0028234B" w:rsidRPr="009504B0">
        <w:t>ci-dessous</w:t>
      </w:r>
      <w:r w:rsidRPr="009504B0">
        <w:t>.</w:t>
      </w:r>
    </w:p>
    <w:sdt>
      <w:sdtPr>
        <w:rPr>
          <w:rFonts w:asciiTheme="minorHAnsi" w:eastAsiaTheme="minorHAnsi" w:hAnsiTheme="minorHAnsi" w:cstheme="minorBidi"/>
          <w:color w:val="auto"/>
          <w:sz w:val="22"/>
          <w:szCs w:val="22"/>
          <w:lang w:eastAsia="en-US"/>
        </w:rPr>
        <w:id w:val="-194080082"/>
        <w:docPartObj>
          <w:docPartGallery w:val="Table of Contents"/>
          <w:docPartUnique/>
        </w:docPartObj>
      </w:sdtPr>
      <w:sdtEndPr>
        <w:rPr>
          <w:b/>
          <w:bCs/>
        </w:rPr>
      </w:sdtEndPr>
      <w:sdtContent>
        <w:p w14:paraId="3FDDE3AD" w14:textId="21EE7B26" w:rsidR="002F3F0B" w:rsidRDefault="002F3F0B">
          <w:pPr>
            <w:pStyle w:val="En-ttedetabledesmatires"/>
          </w:pPr>
          <w:r>
            <w:t>Table des matières</w:t>
          </w:r>
        </w:p>
        <w:p w14:paraId="4D4995B3" w14:textId="7B44E558" w:rsidR="00C216CC" w:rsidRDefault="002F3F0B">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118301537" w:history="1">
            <w:r w:rsidR="00C216CC" w:rsidRPr="00963F6D">
              <w:rPr>
                <w:rStyle w:val="Lienhypertexte"/>
                <w:noProof/>
              </w:rPr>
              <w:t>1.</w:t>
            </w:r>
            <w:r w:rsidR="00C216CC">
              <w:rPr>
                <w:rFonts w:eastAsiaTheme="minorEastAsia"/>
                <w:noProof/>
                <w:lang w:eastAsia="fr-FR"/>
              </w:rPr>
              <w:tab/>
            </w:r>
            <w:r w:rsidR="00C216CC" w:rsidRPr="00963F6D">
              <w:rPr>
                <w:rStyle w:val="Lienhypertexte"/>
                <w:noProof/>
              </w:rPr>
              <w:t>Les chiffres de la DMLA</w:t>
            </w:r>
            <w:r w:rsidR="00C216CC">
              <w:rPr>
                <w:noProof/>
                <w:webHidden/>
              </w:rPr>
              <w:tab/>
            </w:r>
            <w:r w:rsidR="00C216CC">
              <w:rPr>
                <w:noProof/>
                <w:webHidden/>
              </w:rPr>
              <w:fldChar w:fldCharType="begin"/>
            </w:r>
            <w:r w:rsidR="00C216CC">
              <w:rPr>
                <w:noProof/>
                <w:webHidden/>
              </w:rPr>
              <w:instrText xml:space="preserve"> PAGEREF _Toc118301537 \h </w:instrText>
            </w:r>
            <w:r w:rsidR="00C216CC">
              <w:rPr>
                <w:noProof/>
                <w:webHidden/>
              </w:rPr>
            </w:r>
            <w:r w:rsidR="00C216CC">
              <w:rPr>
                <w:noProof/>
                <w:webHidden/>
              </w:rPr>
              <w:fldChar w:fldCharType="separate"/>
            </w:r>
            <w:r w:rsidR="00BE4480">
              <w:rPr>
                <w:noProof/>
                <w:webHidden/>
              </w:rPr>
              <w:t>2</w:t>
            </w:r>
            <w:r w:rsidR="00C216CC">
              <w:rPr>
                <w:noProof/>
                <w:webHidden/>
              </w:rPr>
              <w:fldChar w:fldCharType="end"/>
            </w:r>
          </w:hyperlink>
        </w:p>
        <w:p w14:paraId="1B00CC4C" w14:textId="78A437A8" w:rsidR="00C216CC" w:rsidRDefault="00C216CC">
          <w:pPr>
            <w:pStyle w:val="TM1"/>
            <w:tabs>
              <w:tab w:val="left" w:pos="440"/>
              <w:tab w:val="right" w:leader="dot" w:pos="9062"/>
            </w:tabs>
            <w:rPr>
              <w:rFonts w:eastAsiaTheme="minorEastAsia"/>
              <w:noProof/>
              <w:lang w:eastAsia="fr-FR"/>
            </w:rPr>
          </w:pPr>
          <w:hyperlink w:anchor="_Toc118301538" w:history="1">
            <w:r w:rsidRPr="00963F6D">
              <w:rPr>
                <w:rStyle w:val="Lienhypertexte"/>
                <w:noProof/>
              </w:rPr>
              <w:t>2.</w:t>
            </w:r>
            <w:r>
              <w:rPr>
                <w:rFonts w:eastAsiaTheme="minorEastAsia"/>
                <w:noProof/>
                <w:lang w:eastAsia="fr-FR"/>
              </w:rPr>
              <w:tab/>
            </w:r>
            <w:r w:rsidRPr="00963F6D">
              <w:rPr>
                <w:rStyle w:val="Lienhypertexte"/>
                <w:noProof/>
              </w:rPr>
              <w:t>La prévalence de la dégénérescence maculaire liée à l’âge en France et en Europe</w:t>
            </w:r>
            <w:r>
              <w:rPr>
                <w:noProof/>
                <w:webHidden/>
              </w:rPr>
              <w:tab/>
            </w:r>
            <w:r>
              <w:rPr>
                <w:noProof/>
                <w:webHidden/>
              </w:rPr>
              <w:fldChar w:fldCharType="begin"/>
            </w:r>
            <w:r>
              <w:rPr>
                <w:noProof/>
                <w:webHidden/>
              </w:rPr>
              <w:instrText xml:space="preserve"> PAGEREF _Toc118301538 \h </w:instrText>
            </w:r>
            <w:r>
              <w:rPr>
                <w:noProof/>
                <w:webHidden/>
              </w:rPr>
            </w:r>
            <w:r>
              <w:rPr>
                <w:noProof/>
                <w:webHidden/>
              </w:rPr>
              <w:fldChar w:fldCharType="separate"/>
            </w:r>
            <w:r w:rsidR="00BE4480">
              <w:rPr>
                <w:noProof/>
                <w:webHidden/>
              </w:rPr>
              <w:t>2</w:t>
            </w:r>
            <w:r>
              <w:rPr>
                <w:noProof/>
                <w:webHidden/>
              </w:rPr>
              <w:fldChar w:fldCharType="end"/>
            </w:r>
          </w:hyperlink>
        </w:p>
        <w:p w14:paraId="08AA320A" w14:textId="1D7AA22B" w:rsidR="00C216CC" w:rsidRDefault="00C216CC">
          <w:pPr>
            <w:pStyle w:val="TM1"/>
            <w:tabs>
              <w:tab w:val="left" w:pos="440"/>
              <w:tab w:val="right" w:leader="dot" w:pos="9062"/>
            </w:tabs>
            <w:rPr>
              <w:rFonts w:eastAsiaTheme="minorEastAsia"/>
              <w:noProof/>
              <w:lang w:eastAsia="fr-FR"/>
            </w:rPr>
          </w:pPr>
          <w:hyperlink w:anchor="_Toc118301539" w:history="1">
            <w:r w:rsidRPr="00963F6D">
              <w:rPr>
                <w:rStyle w:val="Lienhypertexte"/>
                <w:noProof/>
              </w:rPr>
              <w:t>3.</w:t>
            </w:r>
            <w:r>
              <w:rPr>
                <w:rFonts w:eastAsiaTheme="minorEastAsia"/>
                <w:noProof/>
                <w:lang w:eastAsia="fr-FR"/>
              </w:rPr>
              <w:tab/>
            </w:r>
            <w:r w:rsidRPr="00963F6D">
              <w:rPr>
                <w:rStyle w:val="Lienhypertexte"/>
                <w:noProof/>
              </w:rPr>
              <w:t>L’œil, organe de la perception lumineuse</w:t>
            </w:r>
            <w:r>
              <w:rPr>
                <w:noProof/>
                <w:webHidden/>
              </w:rPr>
              <w:tab/>
            </w:r>
            <w:r>
              <w:rPr>
                <w:noProof/>
                <w:webHidden/>
              </w:rPr>
              <w:fldChar w:fldCharType="begin"/>
            </w:r>
            <w:r>
              <w:rPr>
                <w:noProof/>
                <w:webHidden/>
              </w:rPr>
              <w:instrText xml:space="preserve"> PAGEREF _Toc118301539 \h </w:instrText>
            </w:r>
            <w:r>
              <w:rPr>
                <w:noProof/>
                <w:webHidden/>
              </w:rPr>
            </w:r>
            <w:r>
              <w:rPr>
                <w:noProof/>
                <w:webHidden/>
              </w:rPr>
              <w:fldChar w:fldCharType="separate"/>
            </w:r>
            <w:r w:rsidR="00BE4480">
              <w:rPr>
                <w:noProof/>
                <w:webHidden/>
              </w:rPr>
              <w:t>3</w:t>
            </w:r>
            <w:r>
              <w:rPr>
                <w:noProof/>
                <w:webHidden/>
              </w:rPr>
              <w:fldChar w:fldCharType="end"/>
            </w:r>
          </w:hyperlink>
        </w:p>
        <w:p w14:paraId="044E667B" w14:textId="5962A5D8" w:rsidR="00C216CC" w:rsidRDefault="00C216CC">
          <w:pPr>
            <w:pStyle w:val="TM1"/>
            <w:tabs>
              <w:tab w:val="left" w:pos="440"/>
              <w:tab w:val="right" w:leader="dot" w:pos="9062"/>
            </w:tabs>
            <w:rPr>
              <w:rFonts w:eastAsiaTheme="minorEastAsia"/>
              <w:noProof/>
              <w:lang w:eastAsia="fr-FR"/>
            </w:rPr>
          </w:pPr>
          <w:hyperlink w:anchor="_Toc118301540" w:history="1">
            <w:r w:rsidRPr="00963F6D">
              <w:rPr>
                <w:rStyle w:val="Lienhypertexte"/>
                <w:b/>
                <w:bCs/>
                <w:noProof/>
              </w:rPr>
              <w:t>4.</w:t>
            </w:r>
            <w:r>
              <w:rPr>
                <w:rFonts w:eastAsiaTheme="minorEastAsia"/>
                <w:noProof/>
                <w:lang w:eastAsia="fr-FR"/>
              </w:rPr>
              <w:tab/>
            </w:r>
            <w:r w:rsidRPr="00963F6D">
              <w:rPr>
                <w:rStyle w:val="Lienhypertexte"/>
                <w:noProof/>
              </w:rPr>
              <w:t>La Dégénérescence Maculaire Liée à l’Age (DMLA</w:t>
            </w:r>
            <w:r w:rsidRPr="00963F6D">
              <w:rPr>
                <w:rStyle w:val="Lienhypertexte"/>
                <w:b/>
                <w:bCs/>
                <w:noProof/>
              </w:rPr>
              <w:t>)</w:t>
            </w:r>
            <w:r>
              <w:rPr>
                <w:noProof/>
                <w:webHidden/>
              </w:rPr>
              <w:tab/>
            </w:r>
            <w:r>
              <w:rPr>
                <w:noProof/>
                <w:webHidden/>
              </w:rPr>
              <w:fldChar w:fldCharType="begin"/>
            </w:r>
            <w:r>
              <w:rPr>
                <w:noProof/>
                <w:webHidden/>
              </w:rPr>
              <w:instrText xml:space="preserve"> PAGEREF _Toc118301540 \h </w:instrText>
            </w:r>
            <w:r>
              <w:rPr>
                <w:noProof/>
                <w:webHidden/>
              </w:rPr>
            </w:r>
            <w:r>
              <w:rPr>
                <w:noProof/>
                <w:webHidden/>
              </w:rPr>
              <w:fldChar w:fldCharType="separate"/>
            </w:r>
            <w:r w:rsidR="00BE4480">
              <w:rPr>
                <w:noProof/>
                <w:webHidden/>
              </w:rPr>
              <w:t>3</w:t>
            </w:r>
            <w:r>
              <w:rPr>
                <w:noProof/>
                <w:webHidden/>
              </w:rPr>
              <w:fldChar w:fldCharType="end"/>
            </w:r>
          </w:hyperlink>
        </w:p>
        <w:p w14:paraId="4EBE1CAD" w14:textId="4D42F712" w:rsidR="00C216CC" w:rsidRDefault="00C216CC">
          <w:pPr>
            <w:pStyle w:val="TM1"/>
            <w:tabs>
              <w:tab w:val="left" w:pos="440"/>
              <w:tab w:val="right" w:leader="dot" w:pos="9062"/>
            </w:tabs>
            <w:rPr>
              <w:rFonts w:eastAsiaTheme="minorEastAsia"/>
              <w:noProof/>
              <w:lang w:eastAsia="fr-FR"/>
            </w:rPr>
          </w:pPr>
          <w:hyperlink w:anchor="_Toc118301541" w:history="1">
            <w:r w:rsidRPr="00963F6D">
              <w:rPr>
                <w:rStyle w:val="Lienhypertexte"/>
                <w:noProof/>
              </w:rPr>
              <w:t>5.</w:t>
            </w:r>
            <w:r>
              <w:rPr>
                <w:rFonts w:eastAsiaTheme="minorEastAsia"/>
                <w:noProof/>
                <w:lang w:eastAsia="fr-FR"/>
              </w:rPr>
              <w:tab/>
            </w:r>
            <w:r w:rsidRPr="00963F6D">
              <w:rPr>
                <w:rStyle w:val="Lienhypertexte"/>
                <w:noProof/>
              </w:rPr>
              <w:t>Signes d’examen : grille d’Amsler</w:t>
            </w:r>
            <w:r>
              <w:rPr>
                <w:noProof/>
                <w:webHidden/>
              </w:rPr>
              <w:tab/>
            </w:r>
            <w:r>
              <w:rPr>
                <w:noProof/>
                <w:webHidden/>
              </w:rPr>
              <w:fldChar w:fldCharType="begin"/>
            </w:r>
            <w:r>
              <w:rPr>
                <w:noProof/>
                <w:webHidden/>
              </w:rPr>
              <w:instrText xml:space="preserve"> PAGEREF _Toc118301541 \h </w:instrText>
            </w:r>
            <w:r>
              <w:rPr>
                <w:noProof/>
                <w:webHidden/>
              </w:rPr>
            </w:r>
            <w:r>
              <w:rPr>
                <w:noProof/>
                <w:webHidden/>
              </w:rPr>
              <w:fldChar w:fldCharType="separate"/>
            </w:r>
            <w:r w:rsidR="00BE4480">
              <w:rPr>
                <w:noProof/>
                <w:webHidden/>
              </w:rPr>
              <w:t>3</w:t>
            </w:r>
            <w:r>
              <w:rPr>
                <w:noProof/>
                <w:webHidden/>
              </w:rPr>
              <w:fldChar w:fldCharType="end"/>
            </w:r>
          </w:hyperlink>
        </w:p>
        <w:p w14:paraId="6E5F0830" w14:textId="21BA42F0" w:rsidR="00C216CC" w:rsidRDefault="00C216CC">
          <w:pPr>
            <w:pStyle w:val="TM1"/>
            <w:tabs>
              <w:tab w:val="left" w:pos="440"/>
              <w:tab w:val="right" w:leader="dot" w:pos="9062"/>
            </w:tabs>
            <w:rPr>
              <w:rFonts w:eastAsiaTheme="minorEastAsia"/>
              <w:noProof/>
              <w:lang w:eastAsia="fr-FR"/>
            </w:rPr>
          </w:pPr>
          <w:hyperlink w:anchor="_Toc118301542" w:history="1">
            <w:r w:rsidRPr="00963F6D">
              <w:rPr>
                <w:rStyle w:val="Lienhypertexte"/>
                <w:noProof/>
              </w:rPr>
              <w:t>6.</w:t>
            </w:r>
            <w:r>
              <w:rPr>
                <w:rFonts w:eastAsiaTheme="minorEastAsia"/>
                <w:noProof/>
                <w:lang w:eastAsia="fr-FR"/>
              </w:rPr>
              <w:tab/>
            </w:r>
            <w:r w:rsidRPr="00963F6D">
              <w:rPr>
                <w:rStyle w:val="Lienhypertexte"/>
                <w:noProof/>
              </w:rPr>
              <w:t>DMLA : Evolution de l’acuité visuelle sans traitement</w:t>
            </w:r>
            <w:r>
              <w:rPr>
                <w:noProof/>
                <w:webHidden/>
              </w:rPr>
              <w:tab/>
            </w:r>
            <w:r>
              <w:rPr>
                <w:noProof/>
                <w:webHidden/>
              </w:rPr>
              <w:fldChar w:fldCharType="begin"/>
            </w:r>
            <w:r>
              <w:rPr>
                <w:noProof/>
                <w:webHidden/>
              </w:rPr>
              <w:instrText xml:space="preserve"> PAGEREF _Toc118301542 \h </w:instrText>
            </w:r>
            <w:r>
              <w:rPr>
                <w:noProof/>
                <w:webHidden/>
              </w:rPr>
            </w:r>
            <w:r>
              <w:rPr>
                <w:noProof/>
                <w:webHidden/>
              </w:rPr>
              <w:fldChar w:fldCharType="separate"/>
            </w:r>
            <w:r w:rsidR="00BE4480">
              <w:rPr>
                <w:noProof/>
                <w:webHidden/>
              </w:rPr>
              <w:t>3</w:t>
            </w:r>
            <w:r>
              <w:rPr>
                <w:noProof/>
                <w:webHidden/>
              </w:rPr>
              <w:fldChar w:fldCharType="end"/>
            </w:r>
          </w:hyperlink>
        </w:p>
        <w:p w14:paraId="4ECA167E" w14:textId="74019D28" w:rsidR="00C216CC" w:rsidRDefault="00C216CC">
          <w:pPr>
            <w:pStyle w:val="TM2"/>
            <w:tabs>
              <w:tab w:val="left" w:pos="660"/>
              <w:tab w:val="right" w:leader="dot" w:pos="9062"/>
            </w:tabs>
            <w:rPr>
              <w:rFonts w:eastAsiaTheme="minorEastAsia"/>
              <w:noProof/>
              <w:lang w:eastAsia="fr-FR"/>
            </w:rPr>
          </w:pPr>
          <w:hyperlink w:anchor="_Toc118301543" w:history="1">
            <w:r w:rsidRPr="00963F6D">
              <w:rPr>
                <w:rStyle w:val="Lienhypertexte"/>
                <w:noProof/>
              </w:rPr>
              <w:t>a.</w:t>
            </w:r>
            <w:r>
              <w:rPr>
                <w:rFonts w:eastAsiaTheme="minorEastAsia"/>
                <w:noProof/>
                <w:lang w:eastAsia="fr-FR"/>
              </w:rPr>
              <w:tab/>
            </w:r>
            <w:r w:rsidRPr="00963F6D">
              <w:rPr>
                <w:rStyle w:val="Lienhypertexte"/>
                <w:noProof/>
              </w:rPr>
              <w:t>« L'histoire naturelle et le pronostic de la dégénérescence maculaire liée aux âges néo vasculaires »</w:t>
            </w:r>
            <w:r>
              <w:rPr>
                <w:noProof/>
                <w:webHidden/>
              </w:rPr>
              <w:tab/>
            </w:r>
            <w:r>
              <w:rPr>
                <w:noProof/>
                <w:webHidden/>
              </w:rPr>
              <w:fldChar w:fldCharType="begin"/>
            </w:r>
            <w:r>
              <w:rPr>
                <w:noProof/>
                <w:webHidden/>
              </w:rPr>
              <w:instrText xml:space="preserve"> PAGEREF _Toc118301543 \h </w:instrText>
            </w:r>
            <w:r>
              <w:rPr>
                <w:noProof/>
                <w:webHidden/>
              </w:rPr>
            </w:r>
            <w:r>
              <w:rPr>
                <w:noProof/>
                <w:webHidden/>
              </w:rPr>
              <w:fldChar w:fldCharType="separate"/>
            </w:r>
            <w:r w:rsidR="00BE4480">
              <w:rPr>
                <w:noProof/>
                <w:webHidden/>
              </w:rPr>
              <w:t>3</w:t>
            </w:r>
            <w:r>
              <w:rPr>
                <w:noProof/>
                <w:webHidden/>
              </w:rPr>
              <w:fldChar w:fldCharType="end"/>
            </w:r>
          </w:hyperlink>
        </w:p>
        <w:p w14:paraId="39CDBFC2" w14:textId="29305432" w:rsidR="00C216CC" w:rsidRDefault="00C216CC">
          <w:pPr>
            <w:pStyle w:val="TM1"/>
            <w:tabs>
              <w:tab w:val="left" w:pos="440"/>
              <w:tab w:val="right" w:leader="dot" w:pos="9062"/>
            </w:tabs>
            <w:rPr>
              <w:rFonts w:eastAsiaTheme="minorEastAsia"/>
              <w:noProof/>
              <w:lang w:eastAsia="fr-FR"/>
            </w:rPr>
          </w:pPr>
          <w:hyperlink w:anchor="_Toc118301544" w:history="1">
            <w:r w:rsidRPr="00963F6D">
              <w:rPr>
                <w:rStyle w:val="Lienhypertexte"/>
                <w:noProof/>
              </w:rPr>
              <w:t>7.</w:t>
            </w:r>
            <w:r>
              <w:rPr>
                <w:rFonts w:eastAsiaTheme="minorEastAsia"/>
                <w:noProof/>
                <w:lang w:eastAsia="fr-FR"/>
              </w:rPr>
              <w:tab/>
            </w:r>
            <w:r w:rsidRPr="00963F6D">
              <w:rPr>
                <w:rStyle w:val="Lienhypertexte"/>
                <w:noProof/>
              </w:rPr>
              <w:t>Formes cliniques</w:t>
            </w:r>
            <w:r>
              <w:rPr>
                <w:noProof/>
                <w:webHidden/>
              </w:rPr>
              <w:tab/>
            </w:r>
            <w:r>
              <w:rPr>
                <w:noProof/>
                <w:webHidden/>
              </w:rPr>
              <w:fldChar w:fldCharType="begin"/>
            </w:r>
            <w:r>
              <w:rPr>
                <w:noProof/>
                <w:webHidden/>
              </w:rPr>
              <w:instrText xml:space="preserve"> PAGEREF _Toc118301544 \h </w:instrText>
            </w:r>
            <w:r>
              <w:rPr>
                <w:noProof/>
                <w:webHidden/>
              </w:rPr>
            </w:r>
            <w:r>
              <w:rPr>
                <w:noProof/>
                <w:webHidden/>
              </w:rPr>
              <w:fldChar w:fldCharType="separate"/>
            </w:r>
            <w:r w:rsidR="00BE4480">
              <w:rPr>
                <w:noProof/>
                <w:webHidden/>
              </w:rPr>
              <w:t>4</w:t>
            </w:r>
            <w:r>
              <w:rPr>
                <w:noProof/>
                <w:webHidden/>
              </w:rPr>
              <w:fldChar w:fldCharType="end"/>
            </w:r>
          </w:hyperlink>
        </w:p>
        <w:p w14:paraId="2542431B" w14:textId="235513A1" w:rsidR="00C216CC" w:rsidRDefault="00C216CC">
          <w:pPr>
            <w:pStyle w:val="TM2"/>
            <w:tabs>
              <w:tab w:val="left" w:pos="660"/>
              <w:tab w:val="right" w:leader="dot" w:pos="9062"/>
            </w:tabs>
            <w:rPr>
              <w:rFonts w:eastAsiaTheme="minorEastAsia"/>
              <w:noProof/>
              <w:lang w:eastAsia="fr-FR"/>
            </w:rPr>
          </w:pPr>
          <w:hyperlink w:anchor="_Toc118301545" w:history="1">
            <w:r w:rsidRPr="00963F6D">
              <w:rPr>
                <w:rStyle w:val="Lienhypertexte"/>
                <w:noProof/>
              </w:rPr>
              <w:t>a.</w:t>
            </w:r>
            <w:r>
              <w:rPr>
                <w:rFonts w:eastAsiaTheme="minorEastAsia"/>
                <w:noProof/>
                <w:lang w:eastAsia="fr-FR"/>
              </w:rPr>
              <w:tab/>
            </w:r>
            <w:r w:rsidRPr="00963F6D">
              <w:rPr>
                <w:rStyle w:val="Lienhypertexte"/>
                <w:noProof/>
              </w:rPr>
              <w:t>Maculopathie liée à l’âge » non compliquée</w:t>
            </w:r>
            <w:r>
              <w:rPr>
                <w:noProof/>
                <w:webHidden/>
              </w:rPr>
              <w:tab/>
            </w:r>
            <w:r>
              <w:rPr>
                <w:noProof/>
                <w:webHidden/>
              </w:rPr>
              <w:fldChar w:fldCharType="begin"/>
            </w:r>
            <w:r>
              <w:rPr>
                <w:noProof/>
                <w:webHidden/>
              </w:rPr>
              <w:instrText xml:space="preserve"> PAGEREF _Toc118301545 \h </w:instrText>
            </w:r>
            <w:r>
              <w:rPr>
                <w:noProof/>
                <w:webHidden/>
              </w:rPr>
            </w:r>
            <w:r>
              <w:rPr>
                <w:noProof/>
                <w:webHidden/>
              </w:rPr>
              <w:fldChar w:fldCharType="separate"/>
            </w:r>
            <w:r w:rsidR="00BE4480">
              <w:rPr>
                <w:noProof/>
                <w:webHidden/>
              </w:rPr>
              <w:t>4</w:t>
            </w:r>
            <w:r>
              <w:rPr>
                <w:noProof/>
                <w:webHidden/>
              </w:rPr>
              <w:fldChar w:fldCharType="end"/>
            </w:r>
          </w:hyperlink>
        </w:p>
        <w:p w14:paraId="7A151D2D" w14:textId="2BB40501" w:rsidR="00C216CC" w:rsidRDefault="00C216CC">
          <w:pPr>
            <w:pStyle w:val="TM2"/>
            <w:tabs>
              <w:tab w:val="left" w:pos="660"/>
              <w:tab w:val="right" w:leader="dot" w:pos="9062"/>
            </w:tabs>
            <w:rPr>
              <w:rFonts w:eastAsiaTheme="minorEastAsia"/>
              <w:noProof/>
              <w:lang w:eastAsia="fr-FR"/>
            </w:rPr>
          </w:pPr>
          <w:hyperlink w:anchor="_Toc118301546" w:history="1">
            <w:r w:rsidRPr="00963F6D">
              <w:rPr>
                <w:rStyle w:val="Lienhypertexte"/>
                <w:noProof/>
              </w:rPr>
              <w:t>b.</w:t>
            </w:r>
            <w:r>
              <w:rPr>
                <w:rFonts w:eastAsiaTheme="minorEastAsia"/>
                <w:noProof/>
                <w:lang w:eastAsia="fr-FR"/>
              </w:rPr>
              <w:tab/>
            </w:r>
            <w:r w:rsidRPr="00963F6D">
              <w:rPr>
                <w:rStyle w:val="Lienhypertexte"/>
                <w:noProof/>
              </w:rPr>
              <w:t>Dégénérescence maculaire compliquée</w:t>
            </w:r>
            <w:r>
              <w:rPr>
                <w:noProof/>
                <w:webHidden/>
              </w:rPr>
              <w:tab/>
            </w:r>
            <w:r>
              <w:rPr>
                <w:noProof/>
                <w:webHidden/>
              </w:rPr>
              <w:fldChar w:fldCharType="begin"/>
            </w:r>
            <w:r>
              <w:rPr>
                <w:noProof/>
                <w:webHidden/>
              </w:rPr>
              <w:instrText xml:space="preserve"> PAGEREF _Toc118301546 \h </w:instrText>
            </w:r>
            <w:r>
              <w:rPr>
                <w:noProof/>
                <w:webHidden/>
              </w:rPr>
            </w:r>
            <w:r>
              <w:rPr>
                <w:noProof/>
                <w:webHidden/>
              </w:rPr>
              <w:fldChar w:fldCharType="separate"/>
            </w:r>
            <w:r w:rsidR="00BE4480">
              <w:rPr>
                <w:noProof/>
                <w:webHidden/>
              </w:rPr>
              <w:t>4</w:t>
            </w:r>
            <w:r>
              <w:rPr>
                <w:noProof/>
                <w:webHidden/>
              </w:rPr>
              <w:fldChar w:fldCharType="end"/>
            </w:r>
          </w:hyperlink>
        </w:p>
        <w:p w14:paraId="170D344C" w14:textId="4C78305C" w:rsidR="00C216CC" w:rsidRDefault="00C216CC">
          <w:pPr>
            <w:pStyle w:val="TM1"/>
            <w:tabs>
              <w:tab w:val="left" w:pos="440"/>
              <w:tab w:val="right" w:leader="dot" w:pos="9062"/>
            </w:tabs>
            <w:rPr>
              <w:rFonts w:eastAsiaTheme="minorEastAsia"/>
              <w:noProof/>
              <w:lang w:eastAsia="fr-FR"/>
            </w:rPr>
          </w:pPr>
          <w:hyperlink w:anchor="_Toc118301547" w:history="1">
            <w:r w:rsidRPr="00963F6D">
              <w:rPr>
                <w:rStyle w:val="Lienhypertexte"/>
                <w:noProof/>
              </w:rPr>
              <w:t>8.</w:t>
            </w:r>
            <w:r>
              <w:rPr>
                <w:rFonts w:eastAsiaTheme="minorEastAsia"/>
                <w:noProof/>
                <w:lang w:eastAsia="fr-FR"/>
              </w:rPr>
              <w:tab/>
            </w:r>
            <w:r w:rsidRPr="00963F6D">
              <w:rPr>
                <w:rStyle w:val="Lienhypertexte"/>
                <w:noProof/>
              </w:rPr>
              <w:t>Premiers Traitements de la DMLA : « Mais ça c’était avant… »</w:t>
            </w:r>
            <w:r>
              <w:rPr>
                <w:noProof/>
                <w:webHidden/>
              </w:rPr>
              <w:tab/>
            </w:r>
            <w:r>
              <w:rPr>
                <w:noProof/>
                <w:webHidden/>
              </w:rPr>
              <w:fldChar w:fldCharType="begin"/>
            </w:r>
            <w:r>
              <w:rPr>
                <w:noProof/>
                <w:webHidden/>
              </w:rPr>
              <w:instrText xml:space="preserve"> PAGEREF _Toc118301547 \h </w:instrText>
            </w:r>
            <w:r>
              <w:rPr>
                <w:noProof/>
                <w:webHidden/>
              </w:rPr>
            </w:r>
            <w:r>
              <w:rPr>
                <w:noProof/>
                <w:webHidden/>
              </w:rPr>
              <w:fldChar w:fldCharType="separate"/>
            </w:r>
            <w:r w:rsidR="00BE4480">
              <w:rPr>
                <w:noProof/>
                <w:webHidden/>
              </w:rPr>
              <w:t>4</w:t>
            </w:r>
            <w:r>
              <w:rPr>
                <w:noProof/>
                <w:webHidden/>
              </w:rPr>
              <w:fldChar w:fldCharType="end"/>
            </w:r>
          </w:hyperlink>
        </w:p>
        <w:p w14:paraId="709BFF47" w14:textId="7EFFF4C8" w:rsidR="00C216CC" w:rsidRDefault="00C216CC">
          <w:pPr>
            <w:pStyle w:val="TM1"/>
            <w:tabs>
              <w:tab w:val="left" w:pos="440"/>
              <w:tab w:val="right" w:leader="dot" w:pos="9062"/>
            </w:tabs>
            <w:rPr>
              <w:rFonts w:eastAsiaTheme="minorEastAsia"/>
              <w:noProof/>
              <w:lang w:eastAsia="fr-FR"/>
            </w:rPr>
          </w:pPr>
          <w:hyperlink w:anchor="_Toc118301548" w:history="1">
            <w:r w:rsidRPr="00963F6D">
              <w:rPr>
                <w:rStyle w:val="Lienhypertexte"/>
                <w:noProof/>
              </w:rPr>
              <w:t>9.</w:t>
            </w:r>
            <w:r>
              <w:rPr>
                <w:rFonts w:eastAsiaTheme="minorEastAsia"/>
                <w:noProof/>
                <w:lang w:eastAsia="fr-FR"/>
              </w:rPr>
              <w:tab/>
            </w:r>
            <w:r w:rsidRPr="00963F6D">
              <w:rPr>
                <w:rStyle w:val="Lienhypertexte"/>
                <w:noProof/>
              </w:rPr>
              <w:t>Les facteurs de croissances de l’endothélium vasculaire (les VEGF : Le Vascular Endothelial Growth Factor: principal stimulus de l’angiogenèse</w:t>
            </w:r>
            <w:r>
              <w:rPr>
                <w:noProof/>
                <w:webHidden/>
              </w:rPr>
              <w:tab/>
            </w:r>
            <w:r>
              <w:rPr>
                <w:noProof/>
                <w:webHidden/>
              </w:rPr>
              <w:fldChar w:fldCharType="begin"/>
            </w:r>
            <w:r>
              <w:rPr>
                <w:noProof/>
                <w:webHidden/>
              </w:rPr>
              <w:instrText xml:space="preserve"> PAGEREF _Toc118301548 \h </w:instrText>
            </w:r>
            <w:r>
              <w:rPr>
                <w:noProof/>
                <w:webHidden/>
              </w:rPr>
            </w:r>
            <w:r>
              <w:rPr>
                <w:noProof/>
                <w:webHidden/>
              </w:rPr>
              <w:fldChar w:fldCharType="separate"/>
            </w:r>
            <w:r w:rsidR="00BE4480">
              <w:rPr>
                <w:noProof/>
                <w:webHidden/>
              </w:rPr>
              <w:t>5</w:t>
            </w:r>
            <w:r>
              <w:rPr>
                <w:noProof/>
                <w:webHidden/>
              </w:rPr>
              <w:fldChar w:fldCharType="end"/>
            </w:r>
          </w:hyperlink>
        </w:p>
        <w:p w14:paraId="2B9D456C" w14:textId="15B16A4A" w:rsidR="00C216CC" w:rsidRDefault="00C216CC">
          <w:pPr>
            <w:pStyle w:val="TM2"/>
            <w:tabs>
              <w:tab w:val="left" w:pos="660"/>
              <w:tab w:val="right" w:leader="dot" w:pos="9062"/>
            </w:tabs>
            <w:rPr>
              <w:rFonts w:eastAsiaTheme="minorEastAsia"/>
              <w:noProof/>
              <w:lang w:eastAsia="fr-FR"/>
            </w:rPr>
          </w:pPr>
          <w:hyperlink w:anchor="_Toc118301549" w:history="1">
            <w:r w:rsidRPr="00963F6D">
              <w:rPr>
                <w:rStyle w:val="Lienhypertexte"/>
                <w:noProof/>
              </w:rPr>
              <w:t>a.</w:t>
            </w:r>
            <w:r>
              <w:rPr>
                <w:rFonts w:eastAsiaTheme="minorEastAsia"/>
                <w:noProof/>
                <w:lang w:eastAsia="fr-FR"/>
              </w:rPr>
              <w:tab/>
            </w:r>
            <w:r w:rsidRPr="00963F6D">
              <w:rPr>
                <w:rStyle w:val="Lienhypertexte"/>
                <w:noProof/>
              </w:rPr>
              <w:t>Le traitement en injections mensuelles Raninizumab 0,5 mg a été comparé avec un placebo, appelé sham dans l’étude MARINA.</w:t>
            </w:r>
            <w:r>
              <w:rPr>
                <w:noProof/>
                <w:webHidden/>
              </w:rPr>
              <w:tab/>
            </w:r>
            <w:r>
              <w:rPr>
                <w:noProof/>
                <w:webHidden/>
              </w:rPr>
              <w:fldChar w:fldCharType="begin"/>
            </w:r>
            <w:r>
              <w:rPr>
                <w:noProof/>
                <w:webHidden/>
              </w:rPr>
              <w:instrText xml:space="preserve"> PAGEREF _Toc118301549 \h </w:instrText>
            </w:r>
            <w:r>
              <w:rPr>
                <w:noProof/>
                <w:webHidden/>
              </w:rPr>
            </w:r>
            <w:r>
              <w:rPr>
                <w:noProof/>
                <w:webHidden/>
              </w:rPr>
              <w:fldChar w:fldCharType="separate"/>
            </w:r>
            <w:r w:rsidR="00BE4480">
              <w:rPr>
                <w:noProof/>
                <w:webHidden/>
              </w:rPr>
              <w:t>5</w:t>
            </w:r>
            <w:r>
              <w:rPr>
                <w:noProof/>
                <w:webHidden/>
              </w:rPr>
              <w:fldChar w:fldCharType="end"/>
            </w:r>
          </w:hyperlink>
        </w:p>
        <w:p w14:paraId="4B7D192D" w14:textId="186827A2" w:rsidR="00C216CC" w:rsidRDefault="00C216CC">
          <w:pPr>
            <w:pStyle w:val="TM2"/>
            <w:tabs>
              <w:tab w:val="left" w:pos="660"/>
              <w:tab w:val="right" w:leader="dot" w:pos="9062"/>
            </w:tabs>
            <w:rPr>
              <w:rFonts w:eastAsiaTheme="minorEastAsia"/>
              <w:noProof/>
              <w:lang w:eastAsia="fr-FR"/>
            </w:rPr>
          </w:pPr>
          <w:hyperlink w:anchor="_Toc118301550" w:history="1">
            <w:r w:rsidRPr="00963F6D">
              <w:rPr>
                <w:rStyle w:val="Lienhypertexte"/>
                <w:noProof/>
              </w:rPr>
              <w:t>b.</w:t>
            </w:r>
            <w:r>
              <w:rPr>
                <w:rFonts w:eastAsiaTheme="minorEastAsia"/>
                <w:noProof/>
                <w:lang w:eastAsia="fr-FR"/>
              </w:rPr>
              <w:tab/>
            </w:r>
            <w:r w:rsidRPr="00963F6D">
              <w:rPr>
                <w:rStyle w:val="Lienhypertexte"/>
                <w:noProof/>
              </w:rPr>
              <w:t>Le traitement en injections mensuelles Raninizumab 0,5 mg a été comparé avec la Thérapie photodynamique dans l’étude ANCHOR.</w:t>
            </w:r>
            <w:r>
              <w:rPr>
                <w:noProof/>
                <w:webHidden/>
              </w:rPr>
              <w:tab/>
            </w:r>
            <w:r>
              <w:rPr>
                <w:noProof/>
                <w:webHidden/>
              </w:rPr>
              <w:fldChar w:fldCharType="begin"/>
            </w:r>
            <w:r>
              <w:rPr>
                <w:noProof/>
                <w:webHidden/>
              </w:rPr>
              <w:instrText xml:space="preserve"> PAGEREF _Toc118301550 \h </w:instrText>
            </w:r>
            <w:r>
              <w:rPr>
                <w:noProof/>
                <w:webHidden/>
              </w:rPr>
            </w:r>
            <w:r>
              <w:rPr>
                <w:noProof/>
                <w:webHidden/>
              </w:rPr>
              <w:fldChar w:fldCharType="separate"/>
            </w:r>
            <w:r w:rsidR="00BE4480">
              <w:rPr>
                <w:noProof/>
                <w:webHidden/>
              </w:rPr>
              <w:t>5</w:t>
            </w:r>
            <w:r>
              <w:rPr>
                <w:noProof/>
                <w:webHidden/>
              </w:rPr>
              <w:fldChar w:fldCharType="end"/>
            </w:r>
          </w:hyperlink>
        </w:p>
        <w:p w14:paraId="193B9E21" w14:textId="1F7493D1" w:rsidR="00C216CC" w:rsidRDefault="00C216CC">
          <w:pPr>
            <w:pStyle w:val="TM2"/>
            <w:tabs>
              <w:tab w:val="left" w:pos="660"/>
              <w:tab w:val="right" w:leader="dot" w:pos="9062"/>
            </w:tabs>
            <w:rPr>
              <w:rFonts w:eastAsiaTheme="minorEastAsia"/>
              <w:noProof/>
              <w:lang w:eastAsia="fr-FR"/>
            </w:rPr>
          </w:pPr>
          <w:hyperlink w:anchor="_Toc118301551" w:history="1">
            <w:r w:rsidRPr="00963F6D">
              <w:rPr>
                <w:rStyle w:val="Lienhypertexte"/>
                <w:noProof/>
              </w:rPr>
              <w:t>c.</w:t>
            </w:r>
            <w:r>
              <w:rPr>
                <w:rFonts w:eastAsiaTheme="minorEastAsia"/>
                <w:noProof/>
                <w:lang w:eastAsia="fr-FR"/>
              </w:rPr>
              <w:tab/>
            </w:r>
            <w:r w:rsidRPr="00963F6D">
              <w:rPr>
                <w:rStyle w:val="Lienhypertexte"/>
                <w:noProof/>
              </w:rPr>
              <w:t>L’efficacité des Anti VEGF a conduit à une diminution de la cécité</w:t>
            </w:r>
            <w:r>
              <w:rPr>
                <w:noProof/>
                <w:webHidden/>
              </w:rPr>
              <w:tab/>
            </w:r>
            <w:r>
              <w:rPr>
                <w:noProof/>
                <w:webHidden/>
              </w:rPr>
              <w:fldChar w:fldCharType="begin"/>
            </w:r>
            <w:r>
              <w:rPr>
                <w:noProof/>
                <w:webHidden/>
              </w:rPr>
              <w:instrText xml:space="preserve"> PAGEREF _Toc118301551 \h </w:instrText>
            </w:r>
            <w:r>
              <w:rPr>
                <w:noProof/>
                <w:webHidden/>
              </w:rPr>
            </w:r>
            <w:r>
              <w:rPr>
                <w:noProof/>
                <w:webHidden/>
              </w:rPr>
              <w:fldChar w:fldCharType="separate"/>
            </w:r>
            <w:r w:rsidR="00BE4480">
              <w:rPr>
                <w:noProof/>
                <w:webHidden/>
              </w:rPr>
              <w:t>5</w:t>
            </w:r>
            <w:r>
              <w:rPr>
                <w:noProof/>
                <w:webHidden/>
              </w:rPr>
              <w:fldChar w:fldCharType="end"/>
            </w:r>
          </w:hyperlink>
        </w:p>
        <w:p w14:paraId="1F2E161B" w14:textId="729600B5" w:rsidR="00C216CC" w:rsidRDefault="00C216CC">
          <w:pPr>
            <w:pStyle w:val="TM2"/>
            <w:tabs>
              <w:tab w:val="left" w:pos="660"/>
              <w:tab w:val="right" w:leader="dot" w:pos="9062"/>
            </w:tabs>
            <w:rPr>
              <w:rFonts w:eastAsiaTheme="minorEastAsia"/>
              <w:noProof/>
              <w:lang w:eastAsia="fr-FR"/>
            </w:rPr>
          </w:pPr>
          <w:hyperlink w:anchor="_Toc118301552" w:history="1">
            <w:r w:rsidRPr="00963F6D">
              <w:rPr>
                <w:rStyle w:val="Lienhypertexte"/>
                <w:noProof/>
              </w:rPr>
              <w:t>d.</w:t>
            </w:r>
            <w:r>
              <w:rPr>
                <w:rFonts w:eastAsiaTheme="minorEastAsia"/>
                <w:noProof/>
                <w:lang w:eastAsia="fr-FR"/>
              </w:rPr>
              <w:tab/>
            </w:r>
            <w:r w:rsidRPr="00963F6D">
              <w:rPr>
                <w:rStyle w:val="Lienhypertexte"/>
                <w:noProof/>
                <w:lang w:val="en-US"/>
              </w:rPr>
              <w:t>La DMLA et anti-VEGF: Rappel des recommendations selon la haute autorité de Santé</w:t>
            </w:r>
            <w:r>
              <w:rPr>
                <w:noProof/>
                <w:webHidden/>
              </w:rPr>
              <w:tab/>
            </w:r>
            <w:r>
              <w:rPr>
                <w:noProof/>
                <w:webHidden/>
              </w:rPr>
              <w:fldChar w:fldCharType="begin"/>
            </w:r>
            <w:r>
              <w:rPr>
                <w:noProof/>
                <w:webHidden/>
              </w:rPr>
              <w:instrText xml:space="preserve"> PAGEREF _Toc118301552 \h </w:instrText>
            </w:r>
            <w:r>
              <w:rPr>
                <w:noProof/>
                <w:webHidden/>
              </w:rPr>
            </w:r>
            <w:r>
              <w:rPr>
                <w:noProof/>
                <w:webHidden/>
              </w:rPr>
              <w:fldChar w:fldCharType="separate"/>
            </w:r>
            <w:r w:rsidR="00BE4480">
              <w:rPr>
                <w:noProof/>
                <w:webHidden/>
              </w:rPr>
              <w:t>6</w:t>
            </w:r>
            <w:r>
              <w:rPr>
                <w:noProof/>
                <w:webHidden/>
              </w:rPr>
              <w:fldChar w:fldCharType="end"/>
            </w:r>
          </w:hyperlink>
        </w:p>
        <w:p w14:paraId="4612D38A" w14:textId="231F0C03" w:rsidR="00C216CC" w:rsidRDefault="00C216CC">
          <w:pPr>
            <w:pStyle w:val="TM1"/>
            <w:tabs>
              <w:tab w:val="left" w:pos="660"/>
              <w:tab w:val="right" w:leader="dot" w:pos="9062"/>
            </w:tabs>
            <w:rPr>
              <w:rFonts w:eastAsiaTheme="minorEastAsia"/>
              <w:noProof/>
              <w:lang w:eastAsia="fr-FR"/>
            </w:rPr>
          </w:pPr>
          <w:hyperlink w:anchor="_Toc118301553" w:history="1">
            <w:r w:rsidRPr="00963F6D">
              <w:rPr>
                <w:rStyle w:val="Lienhypertexte"/>
                <w:noProof/>
              </w:rPr>
              <w:t>10.</w:t>
            </w:r>
            <w:r>
              <w:rPr>
                <w:rFonts w:eastAsiaTheme="minorEastAsia"/>
                <w:noProof/>
                <w:lang w:eastAsia="fr-FR"/>
              </w:rPr>
              <w:tab/>
            </w:r>
            <w:r w:rsidRPr="00963F6D">
              <w:rPr>
                <w:rStyle w:val="Lienhypertexte"/>
                <w:noProof/>
              </w:rPr>
              <w:t>Une surveillance régulière est requise chez certains patients</w:t>
            </w:r>
            <w:r>
              <w:rPr>
                <w:noProof/>
                <w:webHidden/>
              </w:rPr>
              <w:tab/>
            </w:r>
            <w:r>
              <w:rPr>
                <w:noProof/>
                <w:webHidden/>
              </w:rPr>
              <w:fldChar w:fldCharType="begin"/>
            </w:r>
            <w:r>
              <w:rPr>
                <w:noProof/>
                <w:webHidden/>
              </w:rPr>
              <w:instrText xml:space="preserve"> PAGEREF _Toc118301553 \h </w:instrText>
            </w:r>
            <w:r>
              <w:rPr>
                <w:noProof/>
                <w:webHidden/>
              </w:rPr>
            </w:r>
            <w:r>
              <w:rPr>
                <w:noProof/>
                <w:webHidden/>
              </w:rPr>
              <w:fldChar w:fldCharType="separate"/>
            </w:r>
            <w:r w:rsidR="00BE4480">
              <w:rPr>
                <w:noProof/>
                <w:webHidden/>
              </w:rPr>
              <w:t>6</w:t>
            </w:r>
            <w:r>
              <w:rPr>
                <w:noProof/>
                <w:webHidden/>
              </w:rPr>
              <w:fldChar w:fldCharType="end"/>
            </w:r>
          </w:hyperlink>
        </w:p>
        <w:p w14:paraId="5B4A24C8" w14:textId="5802ECBD" w:rsidR="00C216CC" w:rsidRDefault="00C216CC">
          <w:pPr>
            <w:pStyle w:val="TM1"/>
            <w:tabs>
              <w:tab w:val="left" w:pos="660"/>
              <w:tab w:val="right" w:leader="dot" w:pos="9062"/>
            </w:tabs>
            <w:rPr>
              <w:rFonts w:eastAsiaTheme="minorEastAsia"/>
              <w:noProof/>
              <w:lang w:eastAsia="fr-FR"/>
            </w:rPr>
          </w:pPr>
          <w:hyperlink w:anchor="_Toc118301554" w:history="1">
            <w:r w:rsidRPr="00963F6D">
              <w:rPr>
                <w:rStyle w:val="Lienhypertexte"/>
                <w:noProof/>
              </w:rPr>
              <w:t>11.</w:t>
            </w:r>
            <w:r>
              <w:rPr>
                <w:rFonts w:eastAsiaTheme="minorEastAsia"/>
                <w:noProof/>
                <w:lang w:eastAsia="fr-FR"/>
              </w:rPr>
              <w:tab/>
            </w:r>
            <w:r w:rsidRPr="00963F6D">
              <w:rPr>
                <w:rStyle w:val="Lienhypertexte"/>
                <w:noProof/>
              </w:rPr>
              <w:t>DMLA : Quelle est l’importance de la phase de gain?</w:t>
            </w:r>
            <w:r>
              <w:rPr>
                <w:noProof/>
                <w:webHidden/>
              </w:rPr>
              <w:tab/>
            </w:r>
            <w:r>
              <w:rPr>
                <w:noProof/>
                <w:webHidden/>
              </w:rPr>
              <w:fldChar w:fldCharType="begin"/>
            </w:r>
            <w:r>
              <w:rPr>
                <w:noProof/>
                <w:webHidden/>
              </w:rPr>
              <w:instrText xml:space="preserve"> PAGEREF _Toc118301554 \h </w:instrText>
            </w:r>
            <w:r>
              <w:rPr>
                <w:noProof/>
                <w:webHidden/>
              </w:rPr>
            </w:r>
            <w:r>
              <w:rPr>
                <w:noProof/>
                <w:webHidden/>
              </w:rPr>
              <w:fldChar w:fldCharType="separate"/>
            </w:r>
            <w:r w:rsidR="00BE4480">
              <w:rPr>
                <w:noProof/>
                <w:webHidden/>
              </w:rPr>
              <w:t>7</w:t>
            </w:r>
            <w:r>
              <w:rPr>
                <w:noProof/>
                <w:webHidden/>
              </w:rPr>
              <w:fldChar w:fldCharType="end"/>
            </w:r>
          </w:hyperlink>
        </w:p>
        <w:p w14:paraId="4671E9B8" w14:textId="70461894" w:rsidR="00C216CC" w:rsidRDefault="00C216CC">
          <w:pPr>
            <w:pStyle w:val="TM2"/>
            <w:tabs>
              <w:tab w:val="left" w:pos="660"/>
              <w:tab w:val="right" w:leader="dot" w:pos="9062"/>
            </w:tabs>
            <w:rPr>
              <w:rFonts w:eastAsiaTheme="minorEastAsia"/>
              <w:noProof/>
              <w:lang w:eastAsia="fr-FR"/>
            </w:rPr>
          </w:pPr>
          <w:hyperlink w:anchor="_Toc118301555" w:history="1">
            <w:r w:rsidRPr="00963F6D">
              <w:rPr>
                <w:rStyle w:val="Lienhypertexte"/>
                <w:noProof/>
              </w:rPr>
              <w:t>a.</w:t>
            </w:r>
            <w:r>
              <w:rPr>
                <w:rFonts w:eastAsiaTheme="minorEastAsia"/>
                <w:noProof/>
                <w:lang w:eastAsia="fr-FR"/>
              </w:rPr>
              <w:tab/>
            </w:r>
            <w:r w:rsidRPr="00963F6D">
              <w:rPr>
                <w:rStyle w:val="Lienhypertexte"/>
                <w:noProof/>
              </w:rPr>
              <w:t>Le gain est maximal pendant la première phase du traitement</w:t>
            </w:r>
            <w:r>
              <w:rPr>
                <w:noProof/>
                <w:webHidden/>
              </w:rPr>
              <w:tab/>
            </w:r>
            <w:r>
              <w:rPr>
                <w:noProof/>
                <w:webHidden/>
              </w:rPr>
              <w:fldChar w:fldCharType="begin"/>
            </w:r>
            <w:r>
              <w:rPr>
                <w:noProof/>
                <w:webHidden/>
              </w:rPr>
              <w:instrText xml:space="preserve"> PAGEREF _Toc118301555 \h </w:instrText>
            </w:r>
            <w:r>
              <w:rPr>
                <w:noProof/>
                <w:webHidden/>
              </w:rPr>
            </w:r>
            <w:r>
              <w:rPr>
                <w:noProof/>
                <w:webHidden/>
              </w:rPr>
              <w:fldChar w:fldCharType="separate"/>
            </w:r>
            <w:r w:rsidR="00BE4480">
              <w:rPr>
                <w:noProof/>
                <w:webHidden/>
              </w:rPr>
              <w:t>7</w:t>
            </w:r>
            <w:r>
              <w:rPr>
                <w:noProof/>
                <w:webHidden/>
              </w:rPr>
              <w:fldChar w:fldCharType="end"/>
            </w:r>
          </w:hyperlink>
        </w:p>
        <w:p w14:paraId="1B200240" w14:textId="7B4927B8" w:rsidR="00C216CC" w:rsidRDefault="00C216CC">
          <w:pPr>
            <w:pStyle w:val="TM2"/>
            <w:tabs>
              <w:tab w:val="left" w:pos="660"/>
              <w:tab w:val="right" w:leader="dot" w:pos="9062"/>
            </w:tabs>
            <w:rPr>
              <w:rFonts w:eastAsiaTheme="minorEastAsia"/>
              <w:noProof/>
              <w:lang w:eastAsia="fr-FR"/>
            </w:rPr>
          </w:pPr>
          <w:hyperlink w:anchor="_Toc118301556" w:history="1">
            <w:r w:rsidRPr="00963F6D">
              <w:rPr>
                <w:rStyle w:val="Lienhypertexte"/>
                <w:noProof/>
              </w:rPr>
              <w:t>b.</w:t>
            </w:r>
            <w:r>
              <w:rPr>
                <w:rFonts w:eastAsiaTheme="minorEastAsia"/>
                <w:noProof/>
                <w:lang w:eastAsia="fr-FR"/>
              </w:rPr>
              <w:tab/>
            </w:r>
            <w:r w:rsidRPr="00963F6D">
              <w:rPr>
                <w:rStyle w:val="Lienhypertexte"/>
                <w:noProof/>
              </w:rPr>
              <w:t>Un gain d’acuité visuelle plus important est obtenu lorsque l’on traite par une phase d’induction</w:t>
            </w:r>
            <w:r>
              <w:rPr>
                <w:noProof/>
                <w:webHidden/>
              </w:rPr>
              <w:tab/>
            </w:r>
            <w:r>
              <w:rPr>
                <w:noProof/>
                <w:webHidden/>
              </w:rPr>
              <w:fldChar w:fldCharType="begin"/>
            </w:r>
            <w:r>
              <w:rPr>
                <w:noProof/>
                <w:webHidden/>
              </w:rPr>
              <w:instrText xml:space="preserve"> PAGEREF _Toc118301556 \h </w:instrText>
            </w:r>
            <w:r>
              <w:rPr>
                <w:noProof/>
                <w:webHidden/>
              </w:rPr>
            </w:r>
            <w:r>
              <w:rPr>
                <w:noProof/>
                <w:webHidden/>
              </w:rPr>
              <w:fldChar w:fldCharType="separate"/>
            </w:r>
            <w:r w:rsidR="00BE4480">
              <w:rPr>
                <w:noProof/>
                <w:webHidden/>
              </w:rPr>
              <w:t>7</w:t>
            </w:r>
            <w:r>
              <w:rPr>
                <w:noProof/>
                <w:webHidden/>
              </w:rPr>
              <w:fldChar w:fldCharType="end"/>
            </w:r>
          </w:hyperlink>
        </w:p>
        <w:p w14:paraId="360312E3" w14:textId="63A25DA8" w:rsidR="00C216CC" w:rsidRDefault="00C216CC">
          <w:pPr>
            <w:pStyle w:val="TM2"/>
            <w:tabs>
              <w:tab w:val="left" w:pos="660"/>
              <w:tab w:val="right" w:leader="dot" w:pos="9062"/>
            </w:tabs>
            <w:rPr>
              <w:rFonts w:eastAsiaTheme="minorEastAsia"/>
              <w:noProof/>
              <w:lang w:eastAsia="fr-FR"/>
            </w:rPr>
          </w:pPr>
          <w:hyperlink w:anchor="_Toc118301557" w:history="1">
            <w:r w:rsidRPr="00963F6D">
              <w:rPr>
                <w:rStyle w:val="Lienhypertexte"/>
                <w:noProof/>
                <w:lang w:val="en-US"/>
              </w:rPr>
              <w:t>c.</w:t>
            </w:r>
            <w:r>
              <w:rPr>
                <w:rFonts w:eastAsiaTheme="minorEastAsia"/>
                <w:noProof/>
                <w:lang w:eastAsia="fr-FR"/>
              </w:rPr>
              <w:tab/>
            </w:r>
            <w:r w:rsidRPr="00963F6D">
              <w:rPr>
                <w:rStyle w:val="Lienhypertexte"/>
                <w:noProof/>
                <w:lang w:val="en-US"/>
              </w:rPr>
              <w:t>La DMLA et traitement par Lucentis: Rappel des recommendations en phase de gain.</w:t>
            </w:r>
            <w:r>
              <w:rPr>
                <w:noProof/>
                <w:webHidden/>
              </w:rPr>
              <w:tab/>
            </w:r>
            <w:r>
              <w:rPr>
                <w:noProof/>
                <w:webHidden/>
              </w:rPr>
              <w:fldChar w:fldCharType="begin"/>
            </w:r>
            <w:r>
              <w:rPr>
                <w:noProof/>
                <w:webHidden/>
              </w:rPr>
              <w:instrText xml:space="preserve"> PAGEREF _Toc118301557 \h </w:instrText>
            </w:r>
            <w:r>
              <w:rPr>
                <w:noProof/>
                <w:webHidden/>
              </w:rPr>
            </w:r>
            <w:r>
              <w:rPr>
                <w:noProof/>
                <w:webHidden/>
              </w:rPr>
              <w:fldChar w:fldCharType="separate"/>
            </w:r>
            <w:r w:rsidR="00BE4480">
              <w:rPr>
                <w:noProof/>
                <w:webHidden/>
              </w:rPr>
              <w:t>7</w:t>
            </w:r>
            <w:r>
              <w:rPr>
                <w:noProof/>
                <w:webHidden/>
              </w:rPr>
              <w:fldChar w:fldCharType="end"/>
            </w:r>
          </w:hyperlink>
        </w:p>
        <w:p w14:paraId="2EF86CCD" w14:textId="1BFA6DAC" w:rsidR="00C216CC" w:rsidRDefault="00C216CC">
          <w:pPr>
            <w:pStyle w:val="TM1"/>
            <w:tabs>
              <w:tab w:val="left" w:pos="660"/>
              <w:tab w:val="right" w:leader="dot" w:pos="9062"/>
            </w:tabs>
            <w:rPr>
              <w:rFonts w:eastAsiaTheme="minorEastAsia"/>
              <w:noProof/>
              <w:lang w:eastAsia="fr-FR"/>
            </w:rPr>
          </w:pPr>
          <w:hyperlink w:anchor="_Toc118301558" w:history="1">
            <w:r w:rsidRPr="00963F6D">
              <w:rPr>
                <w:rStyle w:val="Lienhypertexte"/>
                <w:noProof/>
              </w:rPr>
              <w:t>12.</w:t>
            </w:r>
            <w:r>
              <w:rPr>
                <w:rFonts w:eastAsiaTheme="minorEastAsia"/>
                <w:noProof/>
                <w:lang w:eastAsia="fr-FR"/>
              </w:rPr>
              <w:tab/>
            </w:r>
            <w:r w:rsidRPr="00963F6D">
              <w:rPr>
                <w:rStyle w:val="Lienhypertexte"/>
                <w:noProof/>
              </w:rPr>
              <w:t>Stratégies après l’induction</w:t>
            </w:r>
            <w:r>
              <w:rPr>
                <w:noProof/>
                <w:webHidden/>
              </w:rPr>
              <w:tab/>
            </w:r>
            <w:r>
              <w:rPr>
                <w:noProof/>
                <w:webHidden/>
              </w:rPr>
              <w:fldChar w:fldCharType="begin"/>
            </w:r>
            <w:r>
              <w:rPr>
                <w:noProof/>
                <w:webHidden/>
              </w:rPr>
              <w:instrText xml:space="preserve"> PAGEREF _Toc118301558 \h </w:instrText>
            </w:r>
            <w:r>
              <w:rPr>
                <w:noProof/>
                <w:webHidden/>
              </w:rPr>
            </w:r>
            <w:r>
              <w:rPr>
                <w:noProof/>
                <w:webHidden/>
              </w:rPr>
              <w:fldChar w:fldCharType="separate"/>
            </w:r>
            <w:r w:rsidR="00BE4480">
              <w:rPr>
                <w:noProof/>
                <w:webHidden/>
              </w:rPr>
              <w:t>8</w:t>
            </w:r>
            <w:r>
              <w:rPr>
                <w:noProof/>
                <w:webHidden/>
              </w:rPr>
              <w:fldChar w:fldCharType="end"/>
            </w:r>
          </w:hyperlink>
        </w:p>
        <w:p w14:paraId="0B72C240" w14:textId="5F75E848" w:rsidR="00C216CC" w:rsidRDefault="00C216CC">
          <w:pPr>
            <w:pStyle w:val="TM1"/>
            <w:tabs>
              <w:tab w:val="left" w:pos="660"/>
              <w:tab w:val="right" w:leader="dot" w:pos="9062"/>
            </w:tabs>
            <w:rPr>
              <w:rFonts w:eastAsiaTheme="minorEastAsia"/>
              <w:noProof/>
              <w:lang w:eastAsia="fr-FR"/>
            </w:rPr>
          </w:pPr>
          <w:hyperlink w:anchor="_Toc118301559" w:history="1">
            <w:r w:rsidRPr="00963F6D">
              <w:rPr>
                <w:rStyle w:val="Lienhypertexte"/>
                <w:noProof/>
                <w:lang w:val="en-US"/>
              </w:rPr>
              <w:t>13.</w:t>
            </w:r>
            <w:r>
              <w:rPr>
                <w:rFonts w:eastAsiaTheme="minorEastAsia"/>
                <w:noProof/>
                <w:lang w:eastAsia="fr-FR"/>
              </w:rPr>
              <w:tab/>
            </w:r>
            <w:r w:rsidRPr="00963F6D">
              <w:rPr>
                <w:rStyle w:val="Lienhypertexte"/>
                <w:noProof/>
                <w:lang w:val="en-US"/>
              </w:rPr>
              <w:t>DMLA: Rythme de récidive différent d’un patient à l’autre</w:t>
            </w:r>
            <w:r>
              <w:rPr>
                <w:noProof/>
                <w:webHidden/>
              </w:rPr>
              <w:tab/>
            </w:r>
            <w:r>
              <w:rPr>
                <w:noProof/>
                <w:webHidden/>
              </w:rPr>
              <w:fldChar w:fldCharType="begin"/>
            </w:r>
            <w:r>
              <w:rPr>
                <w:noProof/>
                <w:webHidden/>
              </w:rPr>
              <w:instrText xml:space="preserve"> PAGEREF _Toc118301559 \h </w:instrText>
            </w:r>
            <w:r>
              <w:rPr>
                <w:noProof/>
                <w:webHidden/>
              </w:rPr>
            </w:r>
            <w:r>
              <w:rPr>
                <w:noProof/>
                <w:webHidden/>
              </w:rPr>
              <w:fldChar w:fldCharType="separate"/>
            </w:r>
            <w:r w:rsidR="00BE4480">
              <w:rPr>
                <w:noProof/>
                <w:webHidden/>
              </w:rPr>
              <w:t>8</w:t>
            </w:r>
            <w:r>
              <w:rPr>
                <w:noProof/>
                <w:webHidden/>
              </w:rPr>
              <w:fldChar w:fldCharType="end"/>
            </w:r>
          </w:hyperlink>
        </w:p>
        <w:p w14:paraId="4C92D98E" w14:textId="0FAAC6B9" w:rsidR="00C216CC" w:rsidRDefault="00C216CC">
          <w:pPr>
            <w:pStyle w:val="TM1"/>
            <w:tabs>
              <w:tab w:val="left" w:pos="660"/>
              <w:tab w:val="right" w:leader="dot" w:pos="9062"/>
            </w:tabs>
            <w:rPr>
              <w:rFonts w:eastAsiaTheme="minorEastAsia"/>
              <w:noProof/>
              <w:lang w:eastAsia="fr-FR"/>
            </w:rPr>
          </w:pPr>
          <w:hyperlink w:anchor="_Toc118301560" w:history="1">
            <w:r w:rsidRPr="00963F6D">
              <w:rPr>
                <w:rStyle w:val="Lienhypertexte"/>
                <w:noProof/>
              </w:rPr>
              <w:t>14.</w:t>
            </w:r>
            <w:r>
              <w:rPr>
                <w:rFonts w:eastAsiaTheme="minorEastAsia"/>
                <w:noProof/>
                <w:lang w:eastAsia="fr-FR"/>
              </w:rPr>
              <w:tab/>
            </w:r>
            <w:r w:rsidRPr="00963F6D">
              <w:rPr>
                <w:rStyle w:val="Lienhypertexte"/>
                <w:noProof/>
              </w:rPr>
              <w:t>La Prise en charge de la DMLA exsudative : Quelles nouveautés ?</w:t>
            </w:r>
            <w:r>
              <w:rPr>
                <w:noProof/>
                <w:webHidden/>
              </w:rPr>
              <w:tab/>
            </w:r>
            <w:r>
              <w:rPr>
                <w:noProof/>
                <w:webHidden/>
              </w:rPr>
              <w:fldChar w:fldCharType="begin"/>
            </w:r>
            <w:r>
              <w:rPr>
                <w:noProof/>
                <w:webHidden/>
              </w:rPr>
              <w:instrText xml:space="preserve"> PAGEREF _Toc118301560 \h </w:instrText>
            </w:r>
            <w:r>
              <w:rPr>
                <w:noProof/>
                <w:webHidden/>
              </w:rPr>
            </w:r>
            <w:r>
              <w:rPr>
                <w:noProof/>
                <w:webHidden/>
              </w:rPr>
              <w:fldChar w:fldCharType="separate"/>
            </w:r>
            <w:r w:rsidR="00BE4480">
              <w:rPr>
                <w:noProof/>
                <w:webHidden/>
              </w:rPr>
              <w:t>9</w:t>
            </w:r>
            <w:r>
              <w:rPr>
                <w:noProof/>
                <w:webHidden/>
              </w:rPr>
              <w:fldChar w:fldCharType="end"/>
            </w:r>
          </w:hyperlink>
        </w:p>
        <w:p w14:paraId="38B1014A" w14:textId="13A902AE" w:rsidR="00C216CC" w:rsidRDefault="00C216CC">
          <w:pPr>
            <w:pStyle w:val="TM1"/>
            <w:tabs>
              <w:tab w:val="left" w:pos="660"/>
              <w:tab w:val="right" w:leader="dot" w:pos="9062"/>
            </w:tabs>
            <w:rPr>
              <w:rFonts w:eastAsiaTheme="minorEastAsia"/>
              <w:noProof/>
              <w:lang w:eastAsia="fr-FR"/>
            </w:rPr>
          </w:pPr>
          <w:hyperlink w:anchor="_Toc118301561" w:history="1">
            <w:r w:rsidRPr="00963F6D">
              <w:rPr>
                <w:rStyle w:val="Lienhypertexte"/>
                <w:noProof/>
              </w:rPr>
              <w:t>15.</w:t>
            </w:r>
            <w:r>
              <w:rPr>
                <w:rFonts w:eastAsiaTheme="minorEastAsia"/>
                <w:noProof/>
                <w:lang w:eastAsia="fr-FR"/>
              </w:rPr>
              <w:tab/>
            </w:r>
            <w:r w:rsidRPr="00963F6D">
              <w:rPr>
                <w:rStyle w:val="Lienhypertexte"/>
                <w:noProof/>
              </w:rPr>
              <w:t>Les nouvelles molécules à venir en DMLA exsudative</w:t>
            </w:r>
            <w:r>
              <w:rPr>
                <w:noProof/>
                <w:webHidden/>
              </w:rPr>
              <w:tab/>
            </w:r>
            <w:r>
              <w:rPr>
                <w:noProof/>
                <w:webHidden/>
              </w:rPr>
              <w:fldChar w:fldCharType="begin"/>
            </w:r>
            <w:r>
              <w:rPr>
                <w:noProof/>
                <w:webHidden/>
              </w:rPr>
              <w:instrText xml:space="preserve"> PAGEREF _Toc118301561 \h </w:instrText>
            </w:r>
            <w:r>
              <w:rPr>
                <w:noProof/>
                <w:webHidden/>
              </w:rPr>
            </w:r>
            <w:r>
              <w:rPr>
                <w:noProof/>
                <w:webHidden/>
              </w:rPr>
              <w:fldChar w:fldCharType="separate"/>
            </w:r>
            <w:r w:rsidR="00BE4480">
              <w:rPr>
                <w:noProof/>
                <w:webHidden/>
              </w:rPr>
              <w:t>10</w:t>
            </w:r>
            <w:r>
              <w:rPr>
                <w:noProof/>
                <w:webHidden/>
              </w:rPr>
              <w:fldChar w:fldCharType="end"/>
            </w:r>
          </w:hyperlink>
        </w:p>
        <w:p w14:paraId="798B5284" w14:textId="70AD9080" w:rsidR="00C216CC" w:rsidRDefault="00C216CC">
          <w:pPr>
            <w:pStyle w:val="TM1"/>
            <w:tabs>
              <w:tab w:val="left" w:pos="660"/>
              <w:tab w:val="right" w:leader="dot" w:pos="9062"/>
            </w:tabs>
            <w:rPr>
              <w:rFonts w:eastAsiaTheme="minorEastAsia"/>
              <w:noProof/>
              <w:lang w:eastAsia="fr-FR"/>
            </w:rPr>
          </w:pPr>
          <w:hyperlink w:anchor="_Toc118301562" w:history="1">
            <w:r w:rsidRPr="00963F6D">
              <w:rPr>
                <w:rStyle w:val="Lienhypertexte"/>
                <w:noProof/>
              </w:rPr>
              <w:t>16.</w:t>
            </w:r>
            <w:r>
              <w:rPr>
                <w:rFonts w:eastAsiaTheme="minorEastAsia"/>
                <w:noProof/>
                <w:lang w:eastAsia="fr-FR"/>
              </w:rPr>
              <w:tab/>
            </w:r>
            <w:r w:rsidRPr="00963F6D">
              <w:rPr>
                <w:rStyle w:val="Lienhypertexte"/>
                <w:noProof/>
              </w:rPr>
              <w:t>Les nouvelles thérapeutiques à venir dans la DMLA atrophique</w:t>
            </w:r>
            <w:r>
              <w:rPr>
                <w:noProof/>
                <w:webHidden/>
              </w:rPr>
              <w:tab/>
            </w:r>
            <w:r>
              <w:rPr>
                <w:noProof/>
                <w:webHidden/>
              </w:rPr>
              <w:fldChar w:fldCharType="begin"/>
            </w:r>
            <w:r>
              <w:rPr>
                <w:noProof/>
                <w:webHidden/>
              </w:rPr>
              <w:instrText xml:space="preserve"> PAGEREF _Toc118301562 \h </w:instrText>
            </w:r>
            <w:r>
              <w:rPr>
                <w:noProof/>
                <w:webHidden/>
              </w:rPr>
            </w:r>
            <w:r>
              <w:rPr>
                <w:noProof/>
                <w:webHidden/>
              </w:rPr>
              <w:fldChar w:fldCharType="separate"/>
            </w:r>
            <w:r w:rsidR="00BE4480">
              <w:rPr>
                <w:noProof/>
                <w:webHidden/>
              </w:rPr>
              <w:t>10</w:t>
            </w:r>
            <w:r>
              <w:rPr>
                <w:noProof/>
                <w:webHidden/>
              </w:rPr>
              <w:fldChar w:fldCharType="end"/>
            </w:r>
          </w:hyperlink>
        </w:p>
        <w:p w14:paraId="1844C568" w14:textId="70E97B99" w:rsidR="00321E86" w:rsidRPr="008D1F2C" w:rsidRDefault="002F3F0B" w:rsidP="007A7FCC">
          <w:r>
            <w:rPr>
              <w:b/>
              <w:bCs/>
            </w:rPr>
            <w:fldChar w:fldCharType="end"/>
          </w:r>
        </w:p>
      </w:sdtContent>
    </w:sdt>
    <w:p w14:paraId="190FFA17" w14:textId="68DD0311" w:rsidR="00F92334" w:rsidRDefault="007A7FCC" w:rsidP="007A7FCC">
      <w:pPr>
        <w:pStyle w:val="Titre1"/>
        <w:numPr>
          <w:ilvl w:val="0"/>
          <w:numId w:val="4"/>
        </w:numPr>
      </w:pPr>
      <w:bookmarkStart w:id="0" w:name="_Toc118301537"/>
      <w:r w:rsidRPr="00321E86">
        <w:t>Les chiffres de la DMLA</w:t>
      </w:r>
      <w:bookmarkEnd w:id="0"/>
      <w:r w:rsidRPr="00321E86">
        <w:t xml:space="preserve"> </w:t>
      </w:r>
    </w:p>
    <w:p w14:paraId="01CB9DC3" w14:textId="77777777" w:rsidR="00F92334" w:rsidRPr="00F92334" w:rsidRDefault="00F92334" w:rsidP="00F92334">
      <w:pPr>
        <w:rPr>
          <w:lang w:val="en-US"/>
        </w:rPr>
      </w:pPr>
    </w:p>
    <w:p w14:paraId="4DCBB045" w14:textId="529591DD" w:rsidR="00F92334" w:rsidRDefault="00F92334" w:rsidP="008D1F2C">
      <w:pPr>
        <w:rPr>
          <w:lang w:val="en-US"/>
        </w:rPr>
      </w:pPr>
      <w:proofErr w:type="spellStart"/>
      <w:r>
        <w:rPr>
          <w:lang w:val="en-US"/>
        </w:rPr>
        <w:t>Ces</w:t>
      </w:r>
      <w:proofErr w:type="spellEnd"/>
      <w:r>
        <w:rPr>
          <w:lang w:val="en-US"/>
        </w:rPr>
        <w:t xml:space="preserve"> chiffres </w:t>
      </w:r>
      <w:proofErr w:type="spellStart"/>
      <w:r>
        <w:rPr>
          <w:lang w:val="en-US"/>
        </w:rPr>
        <w:t>sont</w:t>
      </w:r>
      <w:proofErr w:type="spellEnd"/>
      <w:r>
        <w:rPr>
          <w:lang w:val="en-US"/>
        </w:rPr>
        <w:t xml:space="preserve"> </w:t>
      </w:r>
      <w:proofErr w:type="spellStart"/>
      <w:r>
        <w:rPr>
          <w:lang w:val="en-US"/>
        </w:rPr>
        <w:t>issus</w:t>
      </w:r>
      <w:proofErr w:type="spellEnd"/>
      <w:r>
        <w:rPr>
          <w:lang w:val="en-US"/>
        </w:rPr>
        <w:t xml:space="preserve"> des articles </w:t>
      </w:r>
      <w:proofErr w:type="spellStart"/>
      <w:r>
        <w:rPr>
          <w:lang w:val="en-US"/>
        </w:rPr>
        <w:t>scientifiques</w:t>
      </w:r>
      <w:proofErr w:type="spellEnd"/>
      <w:r>
        <w:rPr>
          <w:lang w:val="en-US"/>
        </w:rPr>
        <w:t xml:space="preserve"> </w:t>
      </w:r>
      <w:proofErr w:type="spellStart"/>
      <w:r>
        <w:rPr>
          <w:lang w:val="en-US"/>
        </w:rPr>
        <w:t>suivants</w:t>
      </w:r>
      <w:proofErr w:type="spellEnd"/>
      <w:r>
        <w:rPr>
          <w:lang w:val="en-US"/>
        </w:rPr>
        <w:t>:</w:t>
      </w:r>
    </w:p>
    <w:p w14:paraId="7C815B68" w14:textId="4F09A340" w:rsidR="00F92334" w:rsidRDefault="00F92334" w:rsidP="008D1F2C">
      <w:r>
        <w:rPr>
          <w:lang w:val="en-US"/>
        </w:rPr>
        <w:t>-</w:t>
      </w:r>
      <w:r w:rsidRPr="007A7FCC">
        <w:t>Epidémiologie de la dégénérescence maculaire liée à l’âge,</w:t>
      </w:r>
      <w:r>
        <w:t xml:space="preserve"> paru dans le</w:t>
      </w:r>
      <w:r w:rsidRPr="007A7FCC">
        <w:t xml:space="preserve"> Journal Français d’Ophtalmologie</w:t>
      </w:r>
      <w:r>
        <w:t xml:space="preserve"> en </w:t>
      </w:r>
      <w:r w:rsidRPr="007A7FCC">
        <w:t>2009</w:t>
      </w:r>
      <w:r w:rsidRPr="00F92334">
        <w:t xml:space="preserve"> </w:t>
      </w:r>
      <w:r>
        <w:t xml:space="preserve">(référence </w:t>
      </w:r>
      <w:r w:rsidRPr="007A7FCC">
        <w:t>32, 440-451</w:t>
      </w:r>
      <w:r>
        <w:t xml:space="preserve">) rédigé par l’équipe de </w:t>
      </w:r>
      <w:proofErr w:type="spellStart"/>
      <w:r w:rsidRPr="007A7FCC">
        <w:t>Leveziel</w:t>
      </w:r>
      <w:proofErr w:type="spellEnd"/>
      <w:r w:rsidRPr="007A7FCC">
        <w:t xml:space="preserve"> N</w:t>
      </w:r>
      <w:r>
        <w:t>.</w:t>
      </w:r>
      <w:r w:rsidRPr="007A7FCC">
        <w:t xml:space="preserve"> </w:t>
      </w:r>
    </w:p>
    <w:p w14:paraId="3FC8B188" w14:textId="1796261A" w:rsidR="00F92334" w:rsidRPr="00F92334" w:rsidRDefault="00F92334" w:rsidP="008D1F2C">
      <w:r>
        <w:t>-</w:t>
      </w:r>
      <w:r w:rsidRPr="00F92334">
        <w:t xml:space="preserve"> </w:t>
      </w:r>
      <w:r w:rsidRPr="007A7FCC">
        <w:t>Traitements de la dégénérescence maculaire liée à l’âge</w:t>
      </w:r>
      <w:r>
        <w:t xml:space="preserve"> paru en septembre 2001 dans </w:t>
      </w:r>
      <w:r w:rsidR="00975B63">
        <w:t>l’Agence</w:t>
      </w:r>
      <w:r w:rsidR="00975B63" w:rsidRPr="00975B63">
        <w:t xml:space="preserve"> nationale d'accréditation et d'évaluation en santé (</w:t>
      </w:r>
      <w:r>
        <w:t>ANAES</w:t>
      </w:r>
      <w:r w:rsidR="00975B63">
        <w:t>).</w:t>
      </w:r>
    </w:p>
    <w:p w14:paraId="40DA30AF" w14:textId="61079F91" w:rsidR="007A7FCC" w:rsidRPr="007A7FCC" w:rsidRDefault="00F92334" w:rsidP="008D1F2C">
      <w:r>
        <w:t xml:space="preserve">La </w:t>
      </w:r>
      <w:r w:rsidR="007A7FCC" w:rsidRPr="007A7FCC">
        <w:t xml:space="preserve">Prévalence des </w:t>
      </w:r>
      <w:r w:rsidRPr="007A7FCC">
        <w:t>Drüsen</w:t>
      </w:r>
      <w:r w:rsidR="007A7FCC" w:rsidRPr="007A7FCC">
        <w:t xml:space="preserve"> </w:t>
      </w:r>
      <w:r>
        <w:t>supérieurs à</w:t>
      </w:r>
      <w:r w:rsidR="007A7FCC" w:rsidRPr="007A7FCC">
        <w:t xml:space="preserve"> 125 µm* (signe précurseur de la DMLA)</w:t>
      </w:r>
      <w:r>
        <w:t xml:space="preserve"> est de </w:t>
      </w:r>
      <w:r w:rsidRPr="007A7FCC">
        <w:t>1%</w:t>
      </w:r>
      <w:r>
        <w:t xml:space="preserve"> à </w:t>
      </w:r>
      <w:r w:rsidR="007A7FCC" w:rsidRPr="007A7FCC">
        <w:t>40 ans</w:t>
      </w:r>
      <w:r>
        <w:t>, de 10% à 7</w:t>
      </w:r>
      <w:r w:rsidR="007A7FCC" w:rsidRPr="007A7FCC">
        <w:t xml:space="preserve">0 ans </w:t>
      </w:r>
      <w:r>
        <w:t xml:space="preserve">et de </w:t>
      </w:r>
      <w:r w:rsidRPr="007A7FCC">
        <w:t>25-30%</w:t>
      </w:r>
      <w:r>
        <w:t xml:space="preserve"> à plus de </w:t>
      </w:r>
      <w:r w:rsidR="007A7FCC" w:rsidRPr="007A7FCC">
        <w:t>80 ans</w:t>
      </w:r>
      <w:r>
        <w:t>.</w:t>
      </w:r>
      <w:r w:rsidR="007A7FCC" w:rsidRPr="007A7FCC">
        <w:t xml:space="preserve"> </w:t>
      </w:r>
    </w:p>
    <w:p w14:paraId="3E9DB761" w14:textId="674B5349" w:rsidR="007A7FCC" w:rsidRPr="007A7FCC" w:rsidRDefault="00975B63" w:rsidP="008D1F2C">
      <w:r>
        <w:t>Le p</w:t>
      </w:r>
      <w:r w:rsidR="007A7FCC" w:rsidRPr="007A7FCC">
        <w:t xml:space="preserve">révalence </w:t>
      </w:r>
      <w:proofErr w:type="gramStart"/>
      <w:r w:rsidRPr="007A7FCC">
        <w:t>la</w:t>
      </w:r>
      <w:proofErr w:type="gramEnd"/>
      <w:r w:rsidRPr="007A7FCC">
        <w:t xml:space="preserve"> </w:t>
      </w:r>
      <w:r>
        <w:t xml:space="preserve">est inférieure à </w:t>
      </w:r>
      <w:r w:rsidRPr="007A7FCC">
        <w:t>1%</w:t>
      </w:r>
      <w:r>
        <w:t xml:space="preserve"> entre </w:t>
      </w:r>
      <w:r w:rsidR="007A7FCC" w:rsidRPr="007A7FCC">
        <w:t>50-60 ans</w:t>
      </w:r>
      <w:r>
        <w:t xml:space="preserve">, de </w:t>
      </w:r>
      <w:r w:rsidRPr="007A7FCC">
        <w:t>10%</w:t>
      </w:r>
      <w:r>
        <w:t xml:space="preserve"> à plus de </w:t>
      </w:r>
      <w:r w:rsidR="007A7FCC" w:rsidRPr="007A7FCC">
        <w:t xml:space="preserve">80 ans </w:t>
      </w:r>
      <w:r>
        <w:t xml:space="preserve">et de </w:t>
      </w:r>
      <w:r w:rsidRPr="007A7FCC">
        <w:t>15%</w:t>
      </w:r>
      <w:r>
        <w:t xml:space="preserve"> à plus de </w:t>
      </w:r>
      <w:r w:rsidR="007A7FCC" w:rsidRPr="007A7FCC">
        <w:t>90 ans</w:t>
      </w:r>
      <w:r>
        <w:t>.</w:t>
      </w:r>
    </w:p>
    <w:p w14:paraId="54B1DF2F" w14:textId="05AC7FB7" w:rsidR="00321E86" w:rsidRPr="00975B63" w:rsidRDefault="00975B63" w:rsidP="008D1F2C">
      <w:r>
        <w:t>Il y a six cent mille à</w:t>
      </w:r>
      <w:r w:rsidR="007A7FCC" w:rsidRPr="007A7FCC">
        <w:t xml:space="preserve"> 1 million de patients atteints de </w:t>
      </w:r>
      <w:r w:rsidRPr="007A7FCC">
        <w:t>dégénérescence maculaire liée à l’âge</w:t>
      </w:r>
      <w:r>
        <w:t xml:space="preserve"> </w:t>
      </w:r>
      <w:r w:rsidR="007A7FCC" w:rsidRPr="007A7FCC">
        <w:t xml:space="preserve">en </w:t>
      </w:r>
      <w:r>
        <w:t xml:space="preserve">France et c’est la première </w:t>
      </w:r>
      <w:r w:rsidR="007A7FCC" w:rsidRPr="007A7FCC">
        <w:t>cause de malvoyance dans les pays industrialisés après l’âge de 50 ans</w:t>
      </w:r>
      <w:r>
        <w:t>.</w:t>
      </w:r>
    </w:p>
    <w:p w14:paraId="664A4C15" w14:textId="339717CD" w:rsidR="004C30D0" w:rsidRDefault="00975B63" w:rsidP="00237DEC">
      <w:pPr>
        <w:pStyle w:val="Titre1"/>
        <w:numPr>
          <w:ilvl w:val="0"/>
          <w:numId w:val="4"/>
        </w:numPr>
      </w:pPr>
      <w:bookmarkStart w:id="1" w:name="_Toc118301538"/>
      <w:r>
        <w:t>La p</w:t>
      </w:r>
      <w:r w:rsidR="00321E86" w:rsidRPr="00321E86">
        <w:t xml:space="preserve">révalence de </w:t>
      </w:r>
      <w:r w:rsidRPr="007A7FCC">
        <w:t>la dégénérescence maculaire liée à l’âge</w:t>
      </w:r>
      <w:r w:rsidRPr="00321E86">
        <w:t xml:space="preserve"> </w:t>
      </w:r>
      <w:r w:rsidR="00321E86" w:rsidRPr="00321E86">
        <w:t>en France et en Europe</w:t>
      </w:r>
      <w:bookmarkEnd w:id="1"/>
    </w:p>
    <w:p w14:paraId="4678F3AE" w14:textId="77777777" w:rsidR="008D1F2C" w:rsidRPr="008D1F2C" w:rsidRDefault="008D1F2C" w:rsidP="008D1F2C"/>
    <w:p w14:paraId="237E2496" w14:textId="10700EA9" w:rsidR="004C30D0" w:rsidRPr="008D1F2C" w:rsidRDefault="004C30D0" w:rsidP="008D1F2C">
      <w:r w:rsidRPr="008D1F2C">
        <w:t xml:space="preserve">Les Références suivantes sont issues du Rapport HAS Dégénérescence maculaire liée à l’âge : prise en charge diagnostique et thérapeutique dans l’Argumentaire scientifique de </w:t>
      </w:r>
      <w:proofErr w:type="gramStart"/>
      <w:r w:rsidRPr="008D1F2C">
        <w:t>Juin</w:t>
      </w:r>
      <w:proofErr w:type="gramEnd"/>
      <w:r w:rsidRPr="008D1F2C">
        <w:t xml:space="preserve"> 2012 et d’un rapport paru dans INSEE Première, les Projections de population à l’horizon 2070 dans le numéro 1619 de Novembre 2016.</w:t>
      </w:r>
    </w:p>
    <w:p w14:paraId="70E1D866" w14:textId="1100C9CC" w:rsidR="00237DEC" w:rsidRPr="008D1F2C" w:rsidRDefault="00237DEC" w:rsidP="008D1F2C">
      <w:r w:rsidRPr="008D1F2C">
        <w:t>La</w:t>
      </w:r>
      <w:r w:rsidR="00D10E31" w:rsidRPr="008D1F2C">
        <w:t xml:space="preserve"> dégénérescence maculaire liée à l’âge</w:t>
      </w:r>
      <w:r w:rsidRPr="008D1F2C">
        <w:t xml:space="preserve"> est la première cause de malvoyance après 50 ans dans les pays industrialisés.</w:t>
      </w:r>
    </w:p>
    <w:p w14:paraId="2337BB7D" w14:textId="68DE281A" w:rsidR="00237DEC" w:rsidRPr="008D1F2C" w:rsidRDefault="00237DEC" w:rsidP="008D1F2C">
      <w:r w:rsidRPr="008D1F2C">
        <w:t>La prévalence de la maladie est de 8% après 50 ans, soit environ 1,5 million de personnes en France et augmente avec l’âge</w:t>
      </w:r>
      <w:r w:rsidR="004C30D0" w:rsidRPr="008D1F2C">
        <w:t>.</w:t>
      </w:r>
    </w:p>
    <w:p w14:paraId="3BE92EB7" w14:textId="3E0E5D55" w:rsidR="00237DEC" w:rsidRPr="008D1F2C" w:rsidRDefault="00237DEC" w:rsidP="008D1F2C">
      <w:r w:rsidRPr="008D1F2C">
        <w:t>La fréquence de la DMLA est d’environ 1% avant 70 ans,</w:t>
      </w:r>
      <w:r w:rsidR="004C30D0" w:rsidRPr="008D1F2C">
        <w:t xml:space="preserve"> </w:t>
      </w:r>
      <w:r w:rsidRPr="008D1F2C">
        <w:t>3% entre 70 et 80 ans,</w:t>
      </w:r>
      <w:r w:rsidR="004C30D0" w:rsidRPr="008D1F2C">
        <w:t xml:space="preserve"> moins de 12</w:t>
      </w:r>
      <w:r w:rsidRPr="008D1F2C">
        <w:t>% après 80 ans.</w:t>
      </w:r>
    </w:p>
    <w:p w14:paraId="57A83784" w14:textId="4646ED85" w:rsidR="00BD6B8E" w:rsidRPr="008D1F2C" w:rsidRDefault="004C30D0" w:rsidP="008D1F2C">
      <w:r w:rsidRPr="008D1F2C">
        <w:t xml:space="preserve">Et dans le </w:t>
      </w:r>
      <w:r w:rsidR="00BD6B8E" w:rsidRPr="008D1F2C">
        <w:t>futur ?</w:t>
      </w:r>
    </w:p>
    <w:p w14:paraId="591B2188" w14:textId="76FB43C3" w:rsidR="00BD6B8E" w:rsidRPr="008D1F2C" w:rsidRDefault="00BD6B8E" w:rsidP="008D1F2C">
      <w:r w:rsidRPr="008D1F2C">
        <w:lastRenderedPageBreak/>
        <w:t xml:space="preserve">Selon l’INSEE, la population française âgée </w:t>
      </w:r>
      <w:r w:rsidR="004C30D0" w:rsidRPr="008D1F2C">
        <w:t>de plus de</w:t>
      </w:r>
      <w:r w:rsidRPr="008D1F2C">
        <w:t xml:space="preserve"> 75 ans sera deux fois plus nombreuse en 2070 qu’en 2013 (</w:t>
      </w:r>
      <w:r w:rsidR="004C30D0" w:rsidRPr="008D1F2C">
        <w:t>plus</w:t>
      </w:r>
      <w:r w:rsidRPr="008D1F2C">
        <w:t xml:space="preserve"> 7,8 millions)</w:t>
      </w:r>
    </w:p>
    <w:p w14:paraId="5CA17C8A" w14:textId="20638B2D" w:rsidR="00BD6B8E" w:rsidRPr="008D1F2C" w:rsidRDefault="00BD6B8E" w:rsidP="008D1F2C">
      <w:r w:rsidRPr="008D1F2C">
        <w:t>En se projetant dans l’avenir, on estime que le nombre de cas de DMLA (atrophique et exsudative) va augmenter de 50 % d’ici 20 ans et doubler d’ici 30 ans, en atteignant plus d’</w:t>
      </w:r>
      <w:r w:rsidR="004C30D0" w:rsidRPr="008D1F2C">
        <w:t>un</w:t>
      </w:r>
      <w:r w:rsidRPr="008D1F2C">
        <w:t xml:space="preserve"> million de cas</w:t>
      </w:r>
      <w:r w:rsidR="004C30D0" w:rsidRPr="008D1F2C">
        <w:t>.</w:t>
      </w:r>
    </w:p>
    <w:p w14:paraId="217D1263" w14:textId="77777777" w:rsidR="003F7217" w:rsidRPr="008D1F2C" w:rsidRDefault="003F7217" w:rsidP="003F7217">
      <w:pPr>
        <w:pStyle w:val="Titre1"/>
        <w:numPr>
          <w:ilvl w:val="0"/>
          <w:numId w:val="4"/>
        </w:numPr>
      </w:pPr>
      <w:bookmarkStart w:id="2" w:name="_Toc118301539"/>
      <w:r w:rsidRPr="008D1F2C">
        <w:t>L’œil, organe de la perception lumineuse</w:t>
      </w:r>
      <w:bookmarkEnd w:id="2"/>
    </w:p>
    <w:p w14:paraId="7422E267" w14:textId="77777777" w:rsidR="00502804" w:rsidRDefault="00502804" w:rsidP="00502804">
      <w:pPr>
        <w:rPr>
          <w:b/>
          <w:bCs/>
        </w:rPr>
      </w:pPr>
    </w:p>
    <w:p w14:paraId="2B8E8D06" w14:textId="4117D392" w:rsidR="00CA2122" w:rsidRPr="008D1F2C" w:rsidRDefault="00502804" w:rsidP="00502804">
      <w:pPr>
        <w:rPr>
          <w:color w:val="538135" w:themeColor="accent6" w:themeShade="BF"/>
        </w:rPr>
      </w:pPr>
      <w:r w:rsidRPr="008D1F2C">
        <w:t>La lumière forme une image sur la rétine et stimule le système nerveux optique</w:t>
      </w:r>
      <w:r w:rsidR="009504B0">
        <w:t>.</w:t>
      </w:r>
    </w:p>
    <w:p w14:paraId="6B2F3725" w14:textId="2AFB981B" w:rsidR="00D431A7" w:rsidRPr="008D1F2C" w:rsidRDefault="009504B0" w:rsidP="00502804">
      <w:r>
        <w:t>La l</w:t>
      </w:r>
      <w:r w:rsidR="00D431A7" w:rsidRPr="008D1F2C">
        <w:t>umière</w:t>
      </w:r>
      <w:r>
        <w:t xml:space="preserve"> entre dans l’œil et stimule la rétine, l’information visuelle est envoyée au cerveau via le nerf optique et sera analysée par le </w:t>
      </w:r>
      <w:r w:rsidR="00502804" w:rsidRPr="008D1F2C">
        <w:t>cerveau</w:t>
      </w:r>
      <w:r w:rsidR="00626FEA">
        <w:t>.</w:t>
      </w:r>
    </w:p>
    <w:p w14:paraId="4E60738E" w14:textId="4BF8F76C" w:rsidR="00D431A7" w:rsidRPr="008D1F2C" w:rsidRDefault="00E11E19" w:rsidP="00D431A7">
      <w:r>
        <w:t>L’examen</w:t>
      </w:r>
      <w:r w:rsidR="00D431A7" w:rsidRPr="008D1F2C">
        <w:t xml:space="preserve"> du fond d’œil </w:t>
      </w:r>
      <w:r w:rsidR="00626FEA">
        <w:t xml:space="preserve">est réalisé </w:t>
      </w:r>
      <w:r w:rsidR="00D431A7" w:rsidRPr="008D1F2C">
        <w:t>par ophtalmoscopie indirecte</w:t>
      </w:r>
      <w:r>
        <w:t>.</w:t>
      </w:r>
    </w:p>
    <w:p w14:paraId="022EA2FB" w14:textId="45A5ACE2" w:rsidR="00D431A7" w:rsidRPr="008D1F2C" w:rsidRDefault="00E11E19" w:rsidP="00D431A7">
      <w:r>
        <w:t>L</w:t>
      </w:r>
      <w:r w:rsidR="00D431A7" w:rsidRPr="008D1F2C">
        <w:t>a rétine centrale</w:t>
      </w:r>
      <w:r>
        <w:t xml:space="preserve"> se compose de la </w:t>
      </w:r>
      <w:r w:rsidR="00D431A7" w:rsidRPr="008D1F2C">
        <w:t>macula</w:t>
      </w:r>
      <w:r w:rsidR="00616EB8" w:rsidRPr="008D1F2C">
        <w:t xml:space="preserve"> </w:t>
      </w:r>
      <w:r>
        <w:t xml:space="preserve">sur un diamètre de </w:t>
      </w:r>
      <w:r w:rsidR="00616EB8" w:rsidRPr="008D1F2C">
        <w:t>3</w:t>
      </w:r>
      <w:r>
        <w:t xml:space="preserve"> </w:t>
      </w:r>
      <w:r w:rsidRPr="008D1F2C">
        <w:t>m</w:t>
      </w:r>
      <w:r>
        <w:t>illimètres</w:t>
      </w:r>
      <w:r w:rsidR="004C30D0" w:rsidRPr="008D1F2C">
        <w:t>,</w:t>
      </w:r>
      <w:r w:rsidR="00D431A7" w:rsidRPr="008D1F2C">
        <w:t xml:space="preserve"> </w:t>
      </w:r>
      <w:r>
        <w:t xml:space="preserve">la </w:t>
      </w:r>
      <w:r w:rsidR="00616EB8" w:rsidRPr="008D1F2C">
        <w:t xml:space="preserve">fovéa </w:t>
      </w:r>
      <w:r>
        <w:t xml:space="preserve">sur un diamètre de </w:t>
      </w:r>
      <w:r w:rsidR="00616EB8" w:rsidRPr="008D1F2C">
        <w:t>1.5</w:t>
      </w:r>
      <w:r>
        <w:t xml:space="preserve"> </w:t>
      </w:r>
      <w:r w:rsidRPr="008D1F2C">
        <w:t>m</w:t>
      </w:r>
      <w:r>
        <w:t>illimètres</w:t>
      </w:r>
      <w:r>
        <w:t xml:space="preserve"> et enfin la</w:t>
      </w:r>
      <w:r w:rsidR="008D1F2C" w:rsidRPr="008D1F2C">
        <w:t xml:space="preserve"> fovéola</w:t>
      </w:r>
      <w:r w:rsidR="00616EB8" w:rsidRPr="008D1F2C">
        <w:t xml:space="preserve"> </w:t>
      </w:r>
      <w:r>
        <w:t xml:space="preserve">sur un diamètre </w:t>
      </w:r>
      <w:r>
        <w:t>de</w:t>
      </w:r>
      <w:r w:rsidRPr="008D1F2C">
        <w:t xml:space="preserve"> </w:t>
      </w:r>
      <w:r w:rsidR="00616EB8" w:rsidRPr="008D1F2C">
        <w:t>350 micron</w:t>
      </w:r>
      <w:r w:rsidR="00626FEA">
        <w:t>s</w:t>
      </w:r>
      <w:r>
        <w:t>. Il y a enfin la</w:t>
      </w:r>
      <w:r w:rsidR="00D431A7" w:rsidRPr="008D1F2C">
        <w:t xml:space="preserve"> rétine </w:t>
      </w:r>
      <w:r w:rsidR="00616EB8" w:rsidRPr="008D1F2C">
        <w:t>périphéri</w:t>
      </w:r>
      <w:r>
        <w:t>qu</w:t>
      </w:r>
      <w:r w:rsidR="00616EB8" w:rsidRPr="008D1F2C">
        <w:t>e</w:t>
      </w:r>
      <w:r w:rsidR="00D431A7" w:rsidRPr="008D1F2C">
        <w:t>,</w:t>
      </w:r>
      <w:r>
        <w:t xml:space="preserve"> le</w:t>
      </w:r>
      <w:r w:rsidR="00D431A7" w:rsidRPr="008D1F2C">
        <w:t xml:space="preserve"> nerf optique et </w:t>
      </w:r>
      <w:r>
        <w:t xml:space="preserve">les </w:t>
      </w:r>
      <w:r w:rsidR="00D431A7" w:rsidRPr="008D1F2C">
        <w:t>vaisseaux</w:t>
      </w:r>
      <w:r>
        <w:t>.</w:t>
      </w:r>
    </w:p>
    <w:p w14:paraId="2C35C9A3" w14:textId="6D21A99D" w:rsidR="00616EB8" w:rsidRDefault="00616EB8" w:rsidP="00616EB8">
      <w:pPr>
        <w:pStyle w:val="Titre1"/>
        <w:numPr>
          <w:ilvl w:val="0"/>
          <w:numId w:val="4"/>
        </w:numPr>
        <w:rPr>
          <w:b/>
          <w:bCs/>
        </w:rPr>
      </w:pPr>
      <w:bookmarkStart w:id="3" w:name="_Toc118301540"/>
      <w:r w:rsidRPr="00616EB8">
        <w:t>La Dégénérescence Maculaire Liée à l’Age (DMLA</w:t>
      </w:r>
      <w:r w:rsidRPr="00616EB8">
        <w:rPr>
          <w:b/>
          <w:bCs/>
        </w:rPr>
        <w:t>)</w:t>
      </w:r>
      <w:bookmarkEnd w:id="3"/>
    </w:p>
    <w:p w14:paraId="3F74ED96" w14:textId="77777777" w:rsidR="002076D4" w:rsidRPr="002076D4" w:rsidRDefault="002076D4" w:rsidP="002076D4"/>
    <w:p w14:paraId="5F9193D6" w14:textId="18AAD048" w:rsidR="00616EB8" w:rsidRPr="00616EB8" w:rsidRDefault="004C30D0" w:rsidP="008D1F2C">
      <w:r>
        <w:t xml:space="preserve">Un camembert représente les différentes </w:t>
      </w:r>
      <w:r w:rsidR="00616EB8" w:rsidRPr="00616EB8">
        <w:t>Causes de cécité légale en Angleterre</w:t>
      </w:r>
      <w:r>
        <w:t xml:space="preserve">, la </w:t>
      </w:r>
      <w:r w:rsidR="00616EB8" w:rsidRPr="00616EB8">
        <w:rPr>
          <w:lang w:val="en-US"/>
        </w:rPr>
        <w:t xml:space="preserve">DMLA </w:t>
      </w:r>
      <w:proofErr w:type="spellStart"/>
      <w:r w:rsidR="00E963C4">
        <w:rPr>
          <w:lang w:val="en-US"/>
        </w:rPr>
        <w:t>représente</w:t>
      </w:r>
      <w:proofErr w:type="spellEnd"/>
      <w:r w:rsidR="00E963C4">
        <w:rPr>
          <w:lang w:val="en-US"/>
        </w:rPr>
        <w:t xml:space="preserve"> </w:t>
      </w:r>
      <w:r w:rsidR="00616EB8" w:rsidRPr="00616EB8">
        <w:rPr>
          <w:lang w:val="en-US"/>
        </w:rPr>
        <w:t>49.5%</w:t>
      </w:r>
      <w:r w:rsidR="00E963C4">
        <w:rPr>
          <w:lang w:val="en-US"/>
        </w:rPr>
        <w:t xml:space="preserve">, </w:t>
      </w:r>
      <w:proofErr w:type="spellStart"/>
      <w:r w:rsidR="00E963C4">
        <w:rPr>
          <w:lang w:val="en-US"/>
        </w:rPr>
        <w:t>d’autres</w:t>
      </w:r>
      <w:proofErr w:type="spellEnd"/>
      <w:r w:rsidR="00E963C4">
        <w:rPr>
          <w:lang w:val="en-US"/>
        </w:rPr>
        <w:t xml:space="preserve"> causes </w:t>
      </w:r>
      <w:proofErr w:type="spellStart"/>
      <w:r w:rsidR="00E963C4">
        <w:rPr>
          <w:lang w:val="en-US"/>
        </w:rPr>
        <w:t>représentent</w:t>
      </w:r>
      <w:proofErr w:type="spellEnd"/>
      <w:r w:rsidR="00616EB8" w:rsidRPr="00616EB8">
        <w:rPr>
          <w:lang w:val="en-US"/>
        </w:rPr>
        <w:t xml:space="preserve"> 25.5%</w:t>
      </w:r>
      <w:r w:rsidR="00735894">
        <w:rPr>
          <w:lang w:val="en-US"/>
        </w:rPr>
        <w:t xml:space="preserve">, il y a </w:t>
      </w:r>
      <w:r w:rsidR="00735894" w:rsidRPr="00616EB8">
        <w:rPr>
          <w:lang w:val="en-US"/>
        </w:rPr>
        <w:t>11.6%</w:t>
      </w:r>
      <w:r w:rsidR="00735894">
        <w:t xml:space="preserve"> de causes </w:t>
      </w:r>
      <w:proofErr w:type="spellStart"/>
      <w:r w:rsidR="00616EB8" w:rsidRPr="00616EB8">
        <w:rPr>
          <w:lang w:val="en-US"/>
        </w:rPr>
        <w:t>Indeterminées</w:t>
      </w:r>
      <w:proofErr w:type="spellEnd"/>
      <w:r w:rsidR="00735894">
        <w:rPr>
          <w:lang w:val="en-US"/>
        </w:rPr>
        <w:t xml:space="preserve">, </w:t>
      </w:r>
      <w:r w:rsidR="00735894" w:rsidRPr="00616EB8">
        <w:rPr>
          <w:lang w:val="en-US"/>
        </w:rPr>
        <w:t>3.5%</w:t>
      </w:r>
      <w:r w:rsidR="00735894">
        <w:t>d’</w:t>
      </w:r>
      <w:proofErr w:type="spellStart"/>
      <w:r w:rsidR="00616EB8" w:rsidRPr="00616EB8">
        <w:rPr>
          <w:lang w:val="en-US"/>
        </w:rPr>
        <w:t>Atrophie</w:t>
      </w:r>
      <w:proofErr w:type="spellEnd"/>
      <w:r w:rsidR="00616EB8" w:rsidRPr="00616EB8">
        <w:rPr>
          <w:lang w:val="en-US"/>
        </w:rPr>
        <w:t xml:space="preserve"> </w:t>
      </w:r>
      <w:proofErr w:type="spellStart"/>
      <w:r w:rsidR="00616EB8" w:rsidRPr="00616EB8">
        <w:rPr>
          <w:lang w:val="en-US"/>
        </w:rPr>
        <w:t>optique</w:t>
      </w:r>
      <w:proofErr w:type="spellEnd"/>
      <w:r w:rsidR="00735894">
        <w:rPr>
          <w:lang w:val="en-US"/>
        </w:rPr>
        <w:t>,</w:t>
      </w:r>
      <w:r w:rsidR="00735894" w:rsidRPr="00735894">
        <w:rPr>
          <w:lang w:val="en-US"/>
        </w:rPr>
        <w:t xml:space="preserve"> </w:t>
      </w:r>
      <w:r w:rsidR="00735894" w:rsidRPr="00616EB8">
        <w:rPr>
          <w:lang w:val="en-US"/>
        </w:rPr>
        <w:t>11.7%</w:t>
      </w:r>
      <w:r w:rsidR="00735894">
        <w:t xml:space="preserve"> de </w:t>
      </w:r>
      <w:proofErr w:type="spellStart"/>
      <w:r w:rsidR="00616EB8" w:rsidRPr="00616EB8">
        <w:rPr>
          <w:lang w:val="en-US"/>
        </w:rPr>
        <w:t>Glaucome</w:t>
      </w:r>
      <w:proofErr w:type="spellEnd"/>
      <w:r w:rsidR="00616EB8" w:rsidRPr="00616EB8">
        <w:rPr>
          <w:lang w:val="en-US"/>
        </w:rPr>
        <w:t xml:space="preserve"> </w:t>
      </w:r>
      <w:r w:rsidR="00735894">
        <w:rPr>
          <w:lang w:val="en-US"/>
        </w:rPr>
        <w:t xml:space="preserve">et </w:t>
      </w:r>
      <w:r w:rsidR="00735894" w:rsidRPr="00616EB8">
        <w:rPr>
          <w:lang w:val="en-US"/>
        </w:rPr>
        <w:t>3.4%</w:t>
      </w:r>
      <w:r w:rsidR="00735894">
        <w:rPr>
          <w:lang w:val="en-US"/>
        </w:rPr>
        <w:t xml:space="preserve"> due au </w:t>
      </w:r>
      <w:proofErr w:type="spellStart"/>
      <w:r w:rsidR="00616EB8" w:rsidRPr="00616EB8">
        <w:rPr>
          <w:lang w:val="en-US"/>
        </w:rPr>
        <w:t>Diabète</w:t>
      </w:r>
      <w:proofErr w:type="spellEnd"/>
      <w:r w:rsidR="00735894">
        <w:rPr>
          <w:lang w:val="en-US"/>
        </w:rPr>
        <w:t>.</w:t>
      </w:r>
    </w:p>
    <w:p w14:paraId="42264B7F" w14:textId="716B0640" w:rsidR="007A7FCC" w:rsidRDefault="00616EB8" w:rsidP="00616EB8">
      <w:pPr>
        <w:pStyle w:val="Titre1"/>
        <w:numPr>
          <w:ilvl w:val="0"/>
          <w:numId w:val="4"/>
        </w:numPr>
      </w:pPr>
      <w:bookmarkStart w:id="4" w:name="_Toc118301541"/>
      <w:r w:rsidRPr="00616EB8">
        <w:t>Signes d’examen</w:t>
      </w:r>
      <w:r>
        <w:t> : grille d’Amsler</w:t>
      </w:r>
      <w:bookmarkEnd w:id="4"/>
    </w:p>
    <w:p w14:paraId="31DBC441" w14:textId="5704C6F5" w:rsidR="00616EB8" w:rsidRDefault="00616EB8" w:rsidP="00616EB8"/>
    <w:p w14:paraId="73F3C41F" w14:textId="09D1C62D" w:rsidR="00616EB8" w:rsidRPr="008D1F2C" w:rsidRDefault="002076D4" w:rsidP="008D1F2C">
      <w:pPr>
        <w:spacing w:line="240" w:lineRule="auto"/>
      </w:pPr>
      <w:r>
        <w:t>C’est une g</w:t>
      </w:r>
      <w:r w:rsidR="00616EB8" w:rsidRPr="008D1F2C">
        <w:t>rille carrée de 10 cm/10cm env</w:t>
      </w:r>
      <w:r>
        <w:t>iron</w:t>
      </w:r>
      <w:r w:rsidR="00616EB8" w:rsidRPr="008D1F2C">
        <w:t xml:space="preserve"> avec un point central et un quadrillage.</w:t>
      </w:r>
      <w:r>
        <w:t xml:space="preserve"> Elle est utilisée comme o</w:t>
      </w:r>
      <w:r w:rsidR="00616EB8" w:rsidRPr="008D1F2C">
        <w:t>util de dépistage et de suivi dans le cas d’atteintes rétiniennes centrales</w:t>
      </w:r>
      <w:r>
        <w:t xml:space="preserve">. La </w:t>
      </w:r>
      <w:r w:rsidR="00616EB8" w:rsidRPr="008D1F2C">
        <w:t>Consigne </w:t>
      </w:r>
      <w:r>
        <w:t>est la suivante : « </w:t>
      </w:r>
      <w:r w:rsidR="00616EB8" w:rsidRPr="008D1F2C">
        <w:t xml:space="preserve">cacher un œil, puis l’autre, regarder devant et décrire ce que </w:t>
      </w:r>
      <w:r w:rsidR="008D1F2C" w:rsidRPr="008D1F2C">
        <w:t>l’on</w:t>
      </w:r>
      <w:r w:rsidR="00616EB8" w:rsidRPr="008D1F2C">
        <w:t xml:space="preserve"> voit</w:t>
      </w:r>
      <w:r>
        <w:t> »</w:t>
      </w:r>
      <w:r w:rsidR="00616EB8" w:rsidRPr="008D1F2C">
        <w:t>.</w:t>
      </w:r>
    </w:p>
    <w:p w14:paraId="656E8EEA" w14:textId="16BC1003" w:rsidR="00616EB8" w:rsidRPr="008D1F2C" w:rsidRDefault="002076D4" w:rsidP="008D1F2C">
      <w:pPr>
        <w:spacing w:line="240" w:lineRule="auto"/>
      </w:pPr>
      <w:r>
        <w:t>Si l</w:t>
      </w:r>
      <w:r w:rsidR="00616EB8" w:rsidRPr="008D1F2C">
        <w:t>es lignes ondulent,</w:t>
      </w:r>
      <w:r>
        <w:t xml:space="preserve"> ou si</w:t>
      </w:r>
      <w:r w:rsidR="00616EB8" w:rsidRPr="008D1F2C">
        <w:t xml:space="preserve"> des zones</w:t>
      </w:r>
      <w:r>
        <w:t xml:space="preserve"> sont</w:t>
      </w:r>
      <w:r w:rsidR="00616EB8" w:rsidRPr="008D1F2C">
        <w:t xml:space="preserve"> absentes,</w:t>
      </w:r>
      <w:r>
        <w:t xml:space="preserve"> ou si</w:t>
      </w:r>
      <w:r w:rsidR="00616EB8" w:rsidRPr="008D1F2C">
        <w:t xml:space="preserve"> des zones sombr</w:t>
      </w:r>
      <w:r>
        <w:t>es, il faut vite consulter.</w:t>
      </w:r>
    </w:p>
    <w:p w14:paraId="7B74FEE9" w14:textId="2216A9C2" w:rsidR="00A02D16" w:rsidRDefault="002076D4" w:rsidP="002076D4">
      <w:pPr>
        <w:spacing w:line="240" w:lineRule="auto"/>
        <w:rPr>
          <w:color w:val="FF0000"/>
        </w:rPr>
      </w:pPr>
      <w:r>
        <w:t xml:space="preserve">Cet </w:t>
      </w:r>
      <w:proofErr w:type="gramStart"/>
      <w:r>
        <w:t>auto test</w:t>
      </w:r>
      <w:proofErr w:type="gramEnd"/>
      <w:r>
        <w:t xml:space="preserve"> est à</w:t>
      </w:r>
      <w:r w:rsidR="00616EB8" w:rsidRPr="008D1F2C">
        <w:t xml:space="preserve"> réaliser régulièrement Œil droit puis Œil gauche.</w:t>
      </w:r>
    </w:p>
    <w:p w14:paraId="6945600E" w14:textId="62D4F501" w:rsidR="00A02D16" w:rsidRDefault="008D1F2C" w:rsidP="00A02D16">
      <w:pPr>
        <w:pStyle w:val="Titre1"/>
        <w:numPr>
          <w:ilvl w:val="0"/>
          <w:numId w:val="4"/>
        </w:numPr>
      </w:pPr>
      <w:bookmarkStart w:id="5" w:name="_Toc118301542"/>
      <w:r w:rsidRPr="00A02D16">
        <w:t>DMLA :</w:t>
      </w:r>
      <w:r w:rsidR="00A02D16" w:rsidRPr="00A02D16">
        <w:t xml:space="preserve"> Evolution de l’</w:t>
      </w:r>
      <w:r w:rsidR="00735894">
        <w:t>acuité visuelle</w:t>
      </w:r>
      <w:r w:rsidR="00A02D16" w:rsidRPr="00A02D16">
        <w:t xml:space="preserve"> sans traitement</w:t>
      </w:r>
      <w:bookmarkEnd w:id="5"/>
    </w:p>
    <w:p w14:paraId="6E8A04E0" w14:textId="77777777" w:rsidR="006121D2" w:rsidRPr="006121D2" w:rsidRDefault="006121D2" w:rsidP="006121D2"/>
    <w:p w14:paraId="1BEADA6C" w14:textId="077004F5" w:rsidR="00A02D16" w:rsidRDefault="007A145B" w:rsidP="00A02D16">
      <w:r>
        <w:t>Certains résultats parus</w:t>
      </w:r>
      <w:r w:rsidR="00A02D16">
        <w:t xml:space="preserve"> dans des Articles scientifiques vont </w:t>
      </w:r>
      <w:r>
        <w:t>être</w:t>
      </w:r>
      <w:r w:rsidR="00A02D16">
        <w:t xml:space="preserve"> présentés :</w:t>
      </w:r>
    </w:p>
    <w:p w14:paraId="08A9A5CB" w14:textId="16C9626D" w:rsidR="006121D2" w:rsidRDefault="00A02D16" w:rsidP="006121D2">
      <w:pPr>
        <w:pStyle w:val="Titre2"/>
        <w:numPr>
          <w:ilvl w:val="0"/>
          <w:numId w:val="10"/>
        </w:numPr>
        <w:rPr>
          <w:rFonts w:eastAsiaTheme="minorHAnsi"/>
        </w:rPr>
      </w:pPr>
      <w:bookmarkStart w:id="6" w:name="_Toc118301543"/>
      <w:r w:rsidRPr="00A02D16">
        <w:rPr>
          <w:rFonts w:eastAsiaTheme="minorHAnsi"/>
        </w:rPr>
        <w:t xml:space="preserve">« L'histoire naturelle et le pronostic de la dégénérescence maculaire liée aux âges </w:t>
      </w:r>
      <w:r w:rsidR="006121D2" w:rsidRPr="00A02D16">
        <w:rPr>
          <w:rFonts w:eastAsiaTheme="minorHAnsi"/>
        </w:rPr>
        <w:t>néo vasculaires</w:t>
      </w:r>
      <w:r w:rsidRPr="00A02D16">
        <w:rPr>
          <w:rFonts w:eastAsiaTheme="minorHAnsi"/>
        </w:rPr>
        <w:t xml:space="preserve"> »</w:t>
      </w:r>
      <w:bookmarkEnd w:id="6"/>
    </w:p>
    <w:p w14:paraId="46D1AAB8" w14:textId="77777777" w:rsidR="00735894" w:rsidRPr="00735894" w:rsidRDefault="00735894" w:rsidP="00735894"/>
    <w:p w14:paraId="28136486" w14:textId="3349A41E" w:rsidR="00A02D16" w:rsidRDefault="00A02D16" w:rsidP="006121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A02D16">
        <w:t>Une revue systématique de la littérature et une méta-analyse</w:t>
      </w:r>
      <w:r w:rsidR="006121D2">
        <w:t xml:space="preserve"> parue dans la revue </w:t>
      </w:r>
      <w:proofErr w:type="spellStart"/>
      <w:r w:rsidR="006121D2">
        <w:t>Ophtalmology</w:t>
      </w:r>
      <w:proofErr w:type="spellEnd"/>
      <w:r w:rsidR="006121D2">
        <w:t xml:space="preserve"> en 2008 par Tien Wong et son </w:t>
      </w:r>
      <w:r w:rsidR="00735894">
        <w:t>équipe.</w:t>
      </w:r>
    </w:p>
    <w:p w14:paraId="2DB33B8C" w14:textId="77777777" w:rsidR="00E22634" w:rsidRPr="00A02D16" w:rsidRDefault="00E22634" w:rsidP="006121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409F571A" w14:textId="461F32CC" w:rsidR="00E22634" w:rsidRPr="00E22634" w:rsidRDefault="008D1F2C" w:rsidP="00E226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L’</w:t>
      </w:r>
      <w:r w:rsidR="00E22634" w:rsidRPr="00E22634">
        <w:t xml:space="preserve">Objectif : Décrire l’histoire naturelle et l’évolution de l’acuité </w:t>
      </w:r>
      <w:r w:rsidR="00735894" w:rsidRPr="00E22634">
        <w:t>visuelle chez</w:t>
      </w:r>
      <w:r w:rsidR="00E22634" w:rsidRPr="00E22634">
        <w:t xml:space="preserve"> des </w:t>
      </w:r>
      <w:r w:rsidR="00735894" w:rsidRPr="00E22634">
        <w:t>patients non</w:t>
      </w:r>
      <w:r w:rsidR="00E22634" w:rsidRPr="00E22634">
        <w:t>-traités atteints de DMLA néo vasculaire.</w:t>
      </w:r>
    </w:p>
    <w:p w14:paraId="3BDD69CC" w14:textId="1211F450" w:rsidR="00E22634" w:rsidRPr="00E22634" w:rsidRDefault="008D1F2C" w:rsidP="00E226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La </w:t>
      </w:r>
      <w:r w:rsidR="00E22634" w:rsidRPr="00E22634">
        <w:t>Populations de l’étude : 4362 patients non-traités atteints de DMLA néo vasculaire issus d’études interventionnelles</w:t>
      </w:r>
    </w:p>
    <w:p w14:paraId="3830796C" w14:textId="013E0964" w:rsidR="00E22634" w:rsidRDefault="008D1F2C" w:rsidP="00E226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lastRenderedPageBreak/>
        <w:t xml:space="preserve">La </w:t>
      </w:r>
      <w:r w:rsidR="00E22634" w:rsidRPr="00E22634">
        <w:t>Méthode :  revue de la littérature entre 1980 et août 2005 (53 études inclues)</w:t>
      </w:r>
    </w:p>
    <w:p w14:paraId="7CD4FC1C" w14:textId="5D26C3D6" w:rsidR="00E22634" w:rsidRPr="00E22634" w:rsidRDefault="008D1F2C" w:rsidP="00E226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Les </w:t>
      </w:r>
      <w:r w:rsidR="00BF1D5B" w:rsidRPr="00E22634">
        <w:t>Résultats :</w:t>
      </w:r>
      <w:r w:rsidR="00E22634" w:rsidRPr="00E22634">
        <w:t xml:space="preserve"> L’AV baisse en moyenne de 3 lignes (5 lettres par ligne</w:t>
      </w:r>
      <w:r w:rsidR="00735894">
        <w:t xml:space="preserve"> sur l’</w:t>
      </w:r>
      <w:r w:rsidR="00AA372F" w:rsidRPr="00E22634">
        <w:t>échelle</w:t>
      </w:r>
      <w:r w:rsidR="00E22634" w:rsidRPr="00E22634">
        <w:t xml:space="preserve"> ETDRS) en 1 an</w:t>
      </w:r>
    </w:p>
    <w:p w14:paraId="6150F69E" w14:textId="33AEC340" w:rsidR="00BF1D5B" w:rsidRDefault="00E22634" w:rsidP="00BF1D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E22634">
        <w:t>Après 3 mois sans traitement :</w:t>
      </w:r>
      <w:r>
        <w:t xml:space="preserve"> </w:t>
      </w:r>
      <w:r w:rsidRPr="00E22634">
        <w:t xml:space="preserve">Perte </w:t>
      </w:r>
      <w:r>
        <w:t>de</w:t>
      </w:r>
      <w:r w:rsidRPr="00E22634">
        <w:t xml:space="preserve"> 1 ligne</w:t>
      </w:r>
    </w:p>
    <w:p w14:paraId="528548EA" w14:textId="77777777" w:rsidR="00BF1D5B" w:rsidRDefault="00BF1D5B" w:rsidP="00BF1D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2AAE4B91" w14:textId="12F5224F" w:rsidR="00AA372F" w:rsidRDefault="00AA372F" w:rsidP="00BF1D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AA372F">
        <w:t>Facteurs de risque</w:t>
      </w:r>
      <w:r w:rsidR="00BF1D5B">
        <w:t> :</w:t>
      </w:r>
    </w:p>
    <w:p w14:paraId="0BE71A9D" w14:textId="77777777" w:rsidR="00AA372F" w:rsidRPr="00AA372F" w:rsidRDefault="00AA372F" w:rsidP="00BF1D5B">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F1D5B">
        <w:t>Le principal facteur de risque est l'âge</w:t>
      </w:r>
    </w:p>
    <w:p w14:paraId="3BF4B667" w14:textId="77777777" w:rsidR="00AA372F" w:rsidRPr="00AA372F" w:rsidRDefault="00AA372F" w:rsidP="00BF1D5B">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AA372F">
        <w:t>Causes inconnues</w:t>
      </w:r>
    </w:p>
    <w:p w14:paraId="07AAB44F" w14:textId="77777777" w:rsidR="00BF1D5B" w:rsidRDefault="00AA372F" w:rsidP="00BF1D5B">
      <w:pPr>
        <w:pStyle w:val="Paragraphedeliste"/>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AA372F">
        <w:t>Pathologie multifactorielle</w:t>
      </w:r>
    </w:p>
    <w:p w14:paraId="2C510AEF" w14:textId="77777777" w:rsidR="00BF1D5B" w:rsidRDefault="00AA372F" w:rsidP="00BF1D5B">
      <w:pPr>
        <w:pStyle w:val="Paragraphedeliste"/>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AA372F">
        <w:t>Rôle aggravant du tabagisme</w:t>
      </w:r>
    </w:p>
    <w:p w14:paraId="620D8041" w14:textId="77777777" w:rsidR="00BF1D5B" w:rsidRDefault="00AA372F" w:rsidP="00BF1D5B">
      <w:pPr>
        <w:pStyle w:val="Paragraphedeliste"/>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AA372F">
        <w:t>Rôle de la lumière : incertain</w:t>
      </w:r>
    </w:p>
    <w:p w14:paraId="367F874F" w14:textId="77777777" w:rsidR="00BF1D5B" w:rsidRDefault="00AA372F" w:rsidP="001B7731">
      <w:pPr>
        <w:pStyle w:val="Paragraphedeliste"/>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AA372F">
        <w:t>Terrain génétique (antécédents familiaux)</w:t>
      </w:r>
      <w:r w:rsidR="00BF1D5B">
        <w:t xml:space="preserve">, </w:t>
      </w:r>
      <w:r w:rsidRPr="00AA372F">
        <w:t>Mutation facteur du C (2005)</w:t>
      </w:r>
    </w:p>
    <w:p w14:paraId="7ED81DE2" w14:textId="77777777" w:rsidR="00BF1D5B" w:rsidRDefault="00AA372F" w:rsidP="00BF1D5B">
      <w:pPr>
        <w:pStyle w:val="Paragraphedeliste"/>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AA372F">
        <w:t>Aucune maladie générale reliée</w:t>
      </w:r>
      <w:r w:rsidR="00BF1D5B">
        <w:t xml:space="preserve">, </w:t>
      </w:r>
      <w:r w:rsidRPr="00AA372F">
        <w:t>rôle de la tension artérielle ?</w:t>
      </w:r>
    </w:p>
    <w:p w14:paraId="7D004A86" w14:textId="1A548ADF" w:rsidR="00AA372F" w:rsidRPr="00AA372F" w:rsidRDefault="00AA372F" w:rsidP="001E1062">
      <w:pPr>
        <w:pStyle w:val="Paragraphedeliste"/>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AA372F">
        <w:t>Rôle de l’alimentation ?</w:t>
      </w:r>
      <w:r w:rsidR="00BF1D5B">
        <w:t xml:space="preserve"> </w:t>
      </w:r>
      <w:r w:rsidRPr="00AA372F">
        <w:t>Prévention par supplémentation vitaminique</w:t>
      </w:r>
      <w:r w:rsidR="00BF1D5B">
        <w:t xml:space="preserve">, </w:t>
      </w:r>
      <w:r w:rsidRPr="00AA372F">
        <w:t>Pays longtemps épargnés, formes cliniques…</w:t>
      </w:r>
    </w:p>
    <w:p w14:paraId="0F37F8E9" w14:textId="1792E46E" w:rsidR="00AA372F" w:rsidRDefault="00AA372F" w:rsidP="00BF1D5B">
      <w:pPr>
        <w:pStyle w:val="Paragraphedeliste"/>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AA372F">
        <w:t>Pas de rôle de la lecture, des écrans…</w:t>
      </w:r>
    </w:p>
    <w:p w14:paraId="7952163E" w14:textId="038A4198" w:rsidR="00BF1D5B" w:rsidRDefault="00BF1D5B" w:rsidP="00BF1D5B">
      <w:pPr>
        <w:pStyle w:val="Titre1"/>
        <w:numPr>
          <w:ilvl w:val="0"/>
          <w:numId w:val="4"/>
        </w:numPr>
      </w:pPr>
      <w:bookmarkStart w:id="7" w:name="_Toc118301544"/>
      <w:r w:rsidRPr="00BF1D5B">
        <w:t>Formes cliniques</w:t>
      </w:r>
      <w:bookmarkEnd w:id="7"/>
    </w:p>
    <w:p w14:paraId="6A0306E9" w14:textId="112CF64F" w:rsidR="00BF1D5B" w:rsidRDefault="00BF1D5B" w:rsidP="00BF1D5B"/>
    <w:p w14:paraId="330FFA38" w14:textId="77777777" w:rsidR="00BF1D5B" w:rsidRPr="00BF1D5B" w:rsidRDefault="00BF1D5B" w:rsidP="00106107">
      <w:pPr>
        <w:pStyle w:val="Titre2"/>
        <w:numPr>
          <w:ilvl w:val="0"/>
          <w:numId w:val="17"/>
        </w:numPr>
      </w:pPr>
      <w:bookmarkStart w:id="8" w:name="_Toc118301545"/>
      <w:r w:rsidRPr="00BF1D5B">
        <w:t>Maculopathie liée à l’âge » non compliquée</w:t>
      </w:r>
      <w:bookmarkEnd w:id="8"/>
    </w:p>
    <w:p w14:paraId="06FEF98F" w14:textId="77777777" w:rsidR="00BF1D5B" w:rsidRPr="00BF1D5B" w:rsidRDefault="00BF1D5B" w:rsidP="00BF1D5B">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F1D5B">
        <w:t>Signe de vieillissement rétinien</w:t>
      </w:r>
    </w:p>
    <w:p w14:paraId="7EB893CD" w14:textId="77777777" w:rsidR="00BF1D5B" w:rsidRPr="00BF1D5B" w:rsidRDefault="00BF1D5B" w:rsidP="00BF1D5B">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F1D5B">
        <w:t>20 à 30 % de la population de plus de 50 ans</w:t>
      </w:r>
    </w:p>
    <w:p w14:paraId="0A0B09CD" w14:textId="77777777" w:rsidR="00BF1D5B" w:rsidRPr="00BF1D5B" w:rsidRDefault="00BF1D5B" w:rsidP="00BF1D5B">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F1D5B">
        <w:t xml:space="preserve">Prédispose aux atteintes plus graves : stade précoce de la DMLA. </w:t>
      </w:r>
    </w:p>
    <w:p w14:paraId="451E6E64" w14:textId="54DDF1DB" w:rsidR="00BF1D5B" w:rsidRDefault="00BF1D5B" w:rsidP="00BF1D5B">
      <w:r w:rsidRPr="00BF1D5B">
        <w:t>Asymptomatique le plus souvent</w:t>
      </w:r>
      <w:r>
        <w:t xml:space="preserve"> avec au fond d’œil des </w:t>
      </w:r>
      <w:r w:rsidRPr="00BF1D5B">
        <w:t>Dr</w:t>
      </w:r>
      <w:r>
        <w:t>ü</w:t>
      </w:r>
      <w:r w:rsidRPr="00BF1D5B">
        <w:t>sen (≈ amas de déchets)</w:t>
      </w:r>
      <w:r>
        <w:t xml:space="preserve"> ou une </w:t>
      </w:r>
      <w:r w:rsidRPr="00BF1D5B">
        <w:t>Hyper</w:t>
      </w:r>
      <w:r w:rsidR="0072255B" w:rsidRPr="00BF1D5B">
        <w:t>pigmentations</w:t>
      </w:r>
      <w:r w:rsidR="0072255B">
        <w:t xml:space="preserve"> </w:t>
      </w:r>
      <w:r w:rsidRPr="00BF1D5B">
        <w:t>ou</w:t>
      </w:r>
      <w:r w:rsidR="0072255B">
        <w:t xml:space="preserve"> des </w:t>
      </w:r>
      <w:r w:rsidRPr="00BF1D5B">
        <w:t>dépigmentations</w:t>
      </w:r>
      <w:r w:rsidR="0072255B">
        <w:t>.</w:t>
      </w:r>
      <w:r w:rsidR="00351346">
        <w:t xml:space="preserve"> Ces </w:t>
      </w:r>
      <w:r w:rsidR="00351346" w:rsidRPr="00BF1D5B">
        <w:t>Dr</w:t>
      </w:r>
      <w:r w:rsidR="00351346">
        <w:t>ü</w:t>
      </w:r>
      <w:r w:rsidR="00351346" w:rsidRPr="00BF1D5B">
        <w:t>sen</w:t>
      </w:r>
      <w:r w:rsidR="00351346">
        <w:t xml:space="preserve"> sont visible après angiographie par exemple.</w:t>
      </w:r>
    </w:p>
    <w:p w14:paraId="744B6D9F" w14:textId="1109E875" w:rsidR="00F05C53" w:rsidRPr="00F05C53" w:rsidRDefault="00351346" w:rsidP="00F05C53">
      <w:pPr>
        <w:pStyle w:val="Titre2"/>
        <w:numPr>
          <w:ilvl w:val="0"/>
          <w:numId w:val="17"/>
        </w:numPr>
      </w:pPr>
      <w:bookmarkStart w:id="9" w:name="_Toc118301546"/>
      <w:r w:rsidRPr="00351346">
        <w:t>Dégénérescence maculaire compliquée</w:t>
      </w:r>
      <w:bookmarkEnd w:id="9"/>
    </w:p>
    <w:p w14:paraId="43E83BE9" w14:textId="75277317" w:rsidR="00B63030" w:rsidRPr="00B63030" w:rsidRDefault="00F05C53" w:rsidP="00F05C53">
      <w:pPr>
        <w:spacing w:line="240" w:lineRule="auto"/>
      </w:pPr>
      <w:r>
        <w:t xml:space="preserve">La forme </w:t>
      </w:r>
      <w:r w:rsidR="00B63030" w:rsidRPr="00B63030">
        <w:t>Atrophique (« sèche »)</w:t>
      </w:r>
    </w:p>
    <w:p w14:paraId="3F4F326F" w14:textId="77777777" w:rsidR="00B63030" w:rsidRPr="00B63030" w:rsidRDefault="00B63030" w:rsidP="00F05C53">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63030">
        <w:t>La plus fréquente (80 %), la « moins » sévère</w:t>
      </w:r>
    </w:p>
    <w:p w14:paraId="5C4EAF87" w14:textId="77777777" w:rsidR="00B63030" w:rsidRPr="00B63030" w:rsidRDefault="00B63030" w:rsidP="00F05C53">
      <w:pPr>
        <w:pStyle w:val="Paragraphedeliste"/>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63030">
        <w:t>Etape supplémentaire dans le processus de vieillissement rétinien</w:t>
      </w:r>
    </w:p>
    <w:p w14:paraId="51B0BAC3" w14:textId="323C9119" w:rsidR="00B63030" w:rsidRPr="00B63030" w:rsidRDefault="00B63030" w:rsidP="00F05C53">
      <w:pPr>
        <w:pStyle w:val="Paragraphedeliste"/>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63030">
        <w:t xml:space="preserve">Bilatérale, </w:t>
      </w:r>
      <w:r w:rsidR="00F05C53">
        <w:t>plus ou moins</w:t>
      </w:r>
      <w:r w:rsidRPr="00B63030">
        <w:t xml:space="preserve"> symétrique</w:t>
      </w:r>
    </w:p>
    <w:p w14:paraId="1E6873C5" w14:textId="7CCD20CD" w:rsidR="00B63030" w:rsidRDefault="00F05C53" w:rsidP="00CA72CB">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Présence au fond d’œil de </w:t>
      </w:r>
      <w:r w:rsidR="00B63030" w:rsidRPr="00B63030">
        <w:t xml:space="preserve">Zone </w:t>
      </w:r>
      <w:r w:rsidRPr="00B63030">
        <w:t>hypo</w:t>
      </w:r>
      <w:r>
        <w:t xml:space="preserve"> pigmentée ou </w:t>
      </w:r>
      <w:r w:rsidR="00B63030" w:rsidRPr="00B63030">
        <w:t>dépigmentée, bien limitée</w:t>
      </w:r>
      <w:r>
        <w:t xml:space="preserve"> accompagnée souvent de la disparition des c</w:t>
      </w:r>
      <w:r w:rsidR="00B63030" w:rsidRPr="00B63030">
        <w:t xml:space="preserve">ellules visuelles </w:t>
      </w:r>
      <w:r>
        <w:t>et de l’épithélium pigmentaire</w:t>
      </w:r>
    </w:p>
    <w:p w14:paraId="6470445E" w14:textId="5408412C" w:rsidR="00F05C53" w:rsidRDefault="00F05C53" w:rsidP="00F05C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DFF162D" w14:textId="77777777" w:rsidR="00F05C53" w:rsidRPr="00F05C53" w:rsidRDefault="00F05C53" w:rsidP="00F05C53">
      <w:pPr>
        <w:spacing w:line="240" w:lineRule="auto"/>
      </w:pPr>
      <w:r w:rsidRPr="00F05C53">
        <w:t>Exsudative (« humide »)</w:t>
      </w:r>
    </w:p>
    <w:p w14:paraId="3E02A985" w14:textId="77777777" w:rsidR="00F05C53" w:rsidRPr="00F05C53" w:rsidRDefault="00F05C53" w:rsidP="00F05C53">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F05C53">
        <w:t>Plus « grave » (85% des cécités par DMLA), mais moins fréquente (20%)</w:t>
      </w:r>
    </w:p>
    <w:p w14:paraId="072E1FD2" w14:textId="77777777" w:rsidR="00F05C53" w:rsidRPr="00F05C53" w:rsidRDefault="00F05C53" w:rsidP="00F05C53">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F05C53">
        <w:t>Prolifération de vaisseaux anormaux sous-rétiniens</w:t>
      </w:r>
    </w:p>
    <w:p w14:paraId="0F87803A" w14:textId="77777777" w:rsidR="00F05C53" w:rsidRPr="00F05C53" w:rsidRDefault="00F05C53" w:rsidP="00F05C53">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F05C53">
        <w:t>Remplacés en fin d'évolution par un tissu cicatriciel.</w:t>
      </w:r>
    </w:p>
    <w:p w14:paraId="61FCBC91" w14:textId="37DB0275" w:rsidR="00F05C53" w:rsidRDefault="00F05C53" w:rsidP="00F05C53">
      <w:pPr>
        <w:pStyle w:val="Paragraphedeliste"/>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67FA1F0A" w14:textId="0185A8FD" w:rsidR="00F05C53" w:rsidRDefault="00F05C53" w:rsidP="00F05C53">
      <w:pPr>
        <w:pStyle w:val="Paragraphedeliste"/>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FB0AA07" w14:textId="0AF3FDF3" w:rsidR="00F05C53" w:rsidRPr="009A6671" w:rsidRDefault="00F05C53" w:rsidP="00F05C53">
      <w:pPr>
        <w:spacing w:line="240" w:lineRule="auto"/>
      </w:pPr>
      <w:r w:rsidRPr="009A6671">
        <w:t xml:space="preserve">De nombreuses images d’angiographies </w:t>
      </w:r>
      <w:r w:rsidR="009A6671">
        <w:t xml:space="preserve">sont présentés dans le power point, elles </w:t>
      </w:r>
      <w:r w:rsidRPr="009A6671">
        <w:t xml:space="preserve">seront décrites si besoin par les médecins lors de la capsule. </w:t>
      </w:r>
    </w:p>
    <w:p w14:paraId="6AAD8FCF" w14:textId="77777777" w:rsidR="00E22634" w:rsidRPr="00E22634" w:rsidRDefault="00E22634" w:rsidP="00AA372F">
      <w:pPr>
        <w:spacing w:line="240" w:lineRule="auto"/>
      </w:pPr>
    </w:p>
    <w:p w14:paraId="3F575899" w14:textId="46A16BB8" w:rsidR="00A02D16" w:rsidRDefault="00152A4E" w:rsidP="00152A4E">
      <w:pPr>
        <w:pStyle w:val="Titre1"/>
        <w:numPr>
          <w:ilvl w:val="0"/>
          <w:numId w:val="4"/>
        </w:numPr>
      </w:pPr>
      <w:bookmarkStart w:id="10" w:name="_Toc118301547"/>
      <w:r w:rsidRPr="00152A4E">
        <w:t xml:space="preserve">Premiers Traitements de la </w:t>
      </w:r>
      <w:r w:rsidR="008D1F2C" w:rsidRPr="00152A4E">
        <w:t>DMLA :</w:t>
      </w:r>
      <w:r>
        <w:t xml:space="preserve"> </w:t>
      </w:r>
      <w:r w:rsidRPr="00152A4E">
        <w:t xml:space="preserve">« Mais ça c’était </w:t>
      </w:r>
      <w:r w:rsidR="008D1F2C" w:rsidRPr="00152A4E">
        <w:t>avant…</w:t>
      </w:r>
      <w:r w:rsidRPr="00152A4E">
        <w:t> »</w:t>
      </w:r>
      <w:bookmarkEnd w:id="10"/>
    </w:p>
    <w:p w14:paraId="7947EAB0" w14:textId="5703558D" w:rsidR="00EF44CB" w:rsidRDefault="00EF44CB" w:rsidP="00EF44CB"/>
    <w:p w14:paraId="5C79B49A" w14:textId="49B49A63" w:rsidR="00EF44CB" w:rsidRPr="00EF44CB" w:rsidRDefault="00EF44CB" w:rsidP="00EF44CB">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Dans les cas de présence de </w:t>
      </w:r>
      <w:r w:rsidRPr="00EF44CB">
        <w:t>N</w:t>
      </w:r>
      <w:r>
        <w:t>éovaisseaux</w:t>
      </w:r>
      <w:r w:rsidRPr="00EF44CB">
        <w:t xml:space="preserve"> extra-fovéolaires : </w:t>
      </w:r>
      <w:r>
        <w:t xml:space="preserve">le </w:t>
      </w:r>
      <w:r w:rsidRPr="00EF44CB">
        <w:t>laser</w:t>
      </w:r>
      <w:r>
        <w:t xml:space="preserve"> était préconisé</w:t>
      </w:r>
    </w:p>
    <w:p w14:paraId="47CD61A0" w14:textId="371ECE34" w:rsidR="00EF44CB" w:rsidRPr="00EF44CB" w:rsidRDefault="00EF44CB" w:rsidP="009443F7">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lastRenderedPageBreak/>
        <w:t>Dans les cas de</w:t>
      </w:r>
      <w:r w:rsidRPr="00EF44CB">
        <w:t xml:space="preserve"> </w:t>
      </w:r>
      <w:r>
        <w:t xml:space="preserve">de </w:t>
      </w:r>
      <w:r w:rsidRPr="00EF44CB">
        <w:t>N</w:t>
      </w:r>
      <w:r>
        <w:t>éovaisseaux</w:t>
      </w:r>
      <w:r w:rsidRPr="00EF44CB">
        <w:t xml:space="preserve"> rétro-fovéolaires :</w:t>
      </w:r>
      <w:r w:rsidR="009443F7">
        <w:t xml:space="preserve"> </w:t>
      </w:r>
      <w:r>
        <w:t>Le l</w:t>
      </w:r>
      <w:r w:rsidRPr="00EF44CB">
        <w:t>aser péri-fovéolaire</w:t>
      </w:r>
      <w:r>
        <w:t xml:space="preserve"> était préconisé</w:t>
      </w:r>
      <w:r w:rsidR="009443F7">
        <w:t xml:space="preserve"> et e</w:t>
      </w:r>
      <w:r>
        <w:t xml:space="preserve">n </w:t>
      </w:r>
      <w:r w:rsidRPr="00EF44CB">
        <w:t xml:space="preserve">2000 </w:t>
      </w:r>
      <w:r>
        <w:t xml:space="preserve">c’était la </w:t>
      </w:r>
      <w:r w:rsidRPr="00EF44CB">
        <w:t xml:space="preserve">Thérapie </w:t>
      </w:r>
      <w:proofErr w:type="spellStart"/>
      <w:r w:rsidRPr="00EF44CB">
        <w:t>photodynamique</w:t>
      </w:r>
      <w:proofErr w:type="spellEnd"/>
      <w:r>
        <w:t xml:space="preserve"> </w:t>
      </w:r>
      <w:r w:rsidR="00642018">
        <w:t>(PDT)</w:t>
      </w:r>
    </w:p>
    <w:p w14:paraId="2D271144" w14:textId="77777777" w:rsidR="00EF44CB" w:rsidRPr="00EF44CB" w:rsidRDefault="00EF44CB" w:rsidP="00EF44CB">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EF44CB">
        <w:t>Indiquée dans certaines formes cliniques</w:t>
      </w:r>
    </w:p>
    <w:p w14:paraId="4ECE24E2" w14:textId="47DE7C8C" w:rsidR="00EF44CB" w:rsidRPr="00EF44CB" w:rsidRDefault="00EF44CB" w:rsidP="00EF44CB">
      <w:pPr>
        <w:pStyle w:val="Paragraphedeliste"/>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Pour des patients avec des </w:t>
      </w:r>
      <w:r w:rsidRPr="00EF44CB">
        <w:t>A</w:t>
      </w:r>
      <w:r>
        <w:t>cuités Visuelles</w:t>
      </w:r>
      <w:r w:rsidRPr="00EF44CB">
        <w:t xml:space="preserve"> entre 1/10 et 5/10</w:t>
      </w:r>
    </w:p>
    <w:p w14:paraId="5569E15E" w14:textId="77777777" w:rsidR="00EF44CB" w:rsidRPr="00EF44CB" w:rsidRDefault="00EF44CB" w:rsidP="00EF44CB">
      <w:pPr>
        <w:pStyle w:val="Paragraphedeliste"/>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EF44CB">
        <w:t>Prédominance visible</w:t>
      </w:r>
    </w:p>
    <w:p w14:paraId="59F7C93C" w14:textId="77777777" w:rsidR="00EF44CB" w:rsidRPr="00EF44CB" w:rsidRDefault="00EF44CB" w:rsidP="00EF44CB">
      <w:pPr>
        <w:pStyle w:val="Paragraphedeliste"/>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EF44CB">
        <w:t>Occultes évolutifs</w:t>
      </w:r>
    </w:p>
    <w:p w14:paraId="3B77194D" w14:textId="302FD7EF" w:rsidR="00EF44CB" w:rsidRPr="00EF44CB" w:rsidRDefault="00EF44CB" w:rsidP="009443F7">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Les </w:t>
      </w:r>
      <w:r w:rsidRPr="00EF44CB">
        <w:t xml:space="preserve">« Contre-indications » </w:t>
      </w:r>
      <w:r>
        <w:t xml:space="preserve">sont </w:t>
      </w:r>
      <w:r w:rsidRPr="00EF44CB">
        <w:t>nombreuses</w:t>
      </w:r>
      <w:r w:rsidR="009443F7">
        <w:t xml:space="preserve"> par exemple, d</w:t>
      </w:r>
      <w:r>
        <w:t xml:space="preserve">ans les atteintes </w:t>
      </w:r>
      <w:r w:rsidRPr="00EF44CB">
        <w:t xml:space="preserve">Mixtes, </w:t>
      </w:r>
      <w:r>
        <w:t xml:space="preserve">quand les </w:t>
      </w:r>
      <w:r w:rsidRPr="00EF44CB">
        <w:t>lésion</w:t>
      </w:r>
      <w:r>
        <w:t xml:space="preserve">s sont </w:t>
      </w:r>
      <w:r w:rsidRPr="00EF44CB">
        <w:t>trop étendue</w:t>
      </w:r>
      <w:r>
        <w:t>s</w:t>
      </w:r>
      <w:r w:rsidRPr="00EF44CB">
        <w:t xml:space="preserve">, </w:t>
      </w:r>
      <w:r>
        <w:t>en cas de décollement de l’épithélium pigmentaire</w:t>
      </w:r>
    </w:p>
    <w:p w14:paraId="631260FC" w14:textId="3F810948" w:rsidR="00EF44CB" w:rsidRDefault="009443F7" w:rsidP="00EF44CB">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Il y avait de nombreux é</w:t>
      </w:r>
      <w:r w:rsidR="00EF44CB" w:rsidRPr="00EF44CB">
        <w:t>checs</w:t>
      </w:r>
    </w:p>
    <w:p w14:paraId="72D95E82" w14:textId="77777777" w:rsidR="00642018" w:rsidRDefault="00642018" w:rsidP="00642018">
      <w:pPr>
        <w:pStyle w:val="Paragraphedeliste"/>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6669294F" w14:textId="18BC44DC" w:rsidR="00642018" w:rsidRDefault="00642018" w:rsidP="006420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Il fallait injecter un photosensibilisant, activé par un laser.</w:t>
      </w:r>
    </w:p>
    <w:p w14:paraId="1CBAF800" w14:textId="77777777" w:rsidR="00642018" w:rsidRDefault="00642018" w:rsidP="00642018">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Fréquence est jusqu’à une séance tous les 3 mois</w:t>
      </w:r>
    </w:p>
    <w:p w14:paraId="72A0CA39" w14:textId="77777777" w:rsidR="00642018" w:rsidRDefault="00642018" w:rsidP="006420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61311BAB" w14:textId="544DE3F9" w:rsidR="00EF44CB" w:rsidRPr="00EF44CB" w:rsidRDefault="00642018" w:rsidP="006420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Les résultats de la </w:t>
      </w:r>
      <w:r w:rsidR="00EF44CB" w:rsidRPr="00EF44CB">
        <w:t xml:space="preserve">Thérapie </w:t>
      </w:r>
      <w:r w:rsidR="00C3006B" w:rsidRPr="00EF44CB">
        <w:t>photo dynamique</w:t>
      </w:r>
      <w:r>
        <w:t xml:space="preserve"> (PDT) :</w:t>
      </w:r>
    </w:p>
    <w:p w14:paraId="0259FA09" w14:textId="51FFF3B9" w:rsidR="00642018" w:rsidRPr="000C0AD0" w:rsidRDefault="00642018" w:rsidP="00642018">
      <w:pPr>
        <w:spacing w:line="240" w:lineRule="auto"/>
      </w:pPr>
      <w:r w:rsidRPr="000C0AD0">
        <w:t>Les patients qui étaient traités par PDT perdent moins de lettres que ceux qui ne sont pas traités et ce sur 24 mois. Le nombre de lettre perdues reste important, en moyenne perte de 13.4 lettres sur 24 mois et perte de 19.6 lettres perdues sans traitement.</w:t>
      </w:r>
    </w:p>
    <w:p w14:paraId="2AD200B8" w14:textId="123A99CC" w:rsidR="008B6659" w:rsidRDefault="008B6659" w:rsidP="008B6659">
      <w:pPr>
        <w:pStyle w:val="Titre1"/>
        <w:numPr>
          <w:ilvl w:val="0"/>
          <w:numId w:val="4"/>
        </w:numPr>
      </w:pPr>
      <w:bookmarkStart w:id="11" w:name="_Toc118301548"/>
      <w:r>
        <w:t>Le</w:t>
      </w:r>
      <w:r w:rsidR="00E14770">
        <w:t xml:space="preserve">s facteurs de croissances de l’endothélium vasculaire (les </w:t>
      </w:r>
      <w:r w:rsidRPr="008B6659">
        <w:t>VEGF</w:t>
      </w:r>
      <w:r w:rsidR="00ED17F5">
        <w:t xml:space="preserve"> : Le</w:t>
      </w:r>
      <w:r w:rsidR="00E14770" w:rsidRPr="00E14770">
        <w:t xml:space="preserve"> </w:t>
      </w:r>
      <w:proofErr w:type="spellStart"/>
      <w:r w:rsidR="00E14770" w:rsidRPr="00E14770">
        <w:t>Vascular</w:t>
      </w:r>
      <w:proofErr w:type="spellEnd"/>
      <w:r w:rsidR="00E14770" w:rsidRPr="00E14770">
        <w:t xml:space="preserve"> </w:t>
      </w:r>
      <w:proofErr w:type="spellStart"/>
      <w:r w:rsidR="00E14770" w:rsidRPr="00E14770">
        <w:t>Endothelial</w:t>
      </w:r>
      <w:proofErr w:type="spellEnd"/>
      <w:r w:rsidR="00E14770" w:rsidRPr="00E14770">
        <w:t xml:space="preserve"> </w:t>
      </w:r>
      <w:proofErr w:type="spellStart"/>
      <w:r w:rsidR="00E14770" w:rsidRPr="00E14770">
        <w:t>Growth</w:t>
      </w:r>
      <w:proofErr w:type="spellEnd"/>
      <w:r w:rsidR="00E14770" w:rsidRPr="00E14770">
        <w:t xml:space="preserve"> </w:t>
      </w:r>
      <w:proofErr w:type="gramStart"/>
      <w:r w:rsidR="00E14770" w:rsidRPr="00E14770">
        <w:t>Factor</w:t>
      </w:r>
      <w:r w:rsidRPr="008B6659">
        <w:t>:</w:t>
      </w:r>
      <w:proofErr w:type="gramEnd"/>
      <w:r w:rsidRPr="008B6659">
        <w:t xml:space="preserve"> principal stimulus de l’</w:t>
      </w:r>
      <w:r w:rsidR="00E14770" w:rsidRPr="008B6659">
        <w:t>angiogenèse</w:t>
      </w:r>
      <w:bookmarkEnd w:id="11"/>
    </w:p>
    <w:p w14:paraId="6D2AED04" w14:textId="77777777" w:rsidR="000C0AD0" w:rsidRPr="000C0AD0" w:rsidRDefault="000C0AD0" w:rsidP="000C0AD0"/>
    <w:p w14:paraId="3502E80F" w14:textId="469837A6" w:rsidR="00E14770" w:rsidRDefault="00E14770" w:rsidP="00E14770">
      <w:r>
        <w:t xml:space="preserve">Les facteurs de croissances de l’endothélium vasculaire est le principal stimulus de l’angiogenèse développement de vaisseaux. </w:t>
      </w:r>
    </w:p>
    <w:p w14:paraId="7C6FEC49" w14:textId="3A5DC9B1" w:rsidR="007A145B" w:rsidRDefault="007A145B" w:rsidP="007A145B">
      <w:r w:rsidRPr="007A145B">
        <w:t xml:space="preserve">La révolution des anti </w:t>
      </w:r>
      <w:proofErr w:type="spellStart"/>
      <w:r w:rsidRPr="007A145B">
        <w:t>VEGFs</w:t>
      </w:r>
      <w:proofErr w:type="spellEnd"/>
      <w:r>
        <w:t>,</w:t>
      </w:r>
      <w:r w:rsidRPr="007A145B">
        <w:t xml:space="preserve"> </w:t>
      </w:r>
      <w:r>
        <w:t>certains résultats parus dans des Articles scientifiques vont être présentés :</w:t>
      </w:r>
    </w:p>
    <w:p w14:paraId="0629E51C" w14:textId="200AD349" w:rsidR="007A145B" w:rsidRDefault="007A145B" w:rsidP="00C3006B">
      <w:pPr>
        <w:pStyle w:val="Titre2"/>
        <w:numPr>
          <w:ilvl w:val="0"/>
          <w:numId w:val="21"/>
        </w:numPr>
      </w:pPr>
      <w:bookmarkStart w:id="12" w:name="_Toc118301549"/>
      <w:r w:rsidRPr="00C3006B">
        <w:t xml:space="preserve">Le traitement </w:t>
      </w:r>
      <w:r w:rsidRPr="007A145B">
        <w:t xml:space="preserve">en injections mensuelles </w:t>
      </w:r>
      <w:proofErr w:type="spellStart"/>
      <w:r w:rsidRPr="007A145B">
        <w:t>Raninizumab</w:t>
      </w:r>
      <w:proofErr w:type="spellEnd"/>
      <w:r w:rsidRPr="007A145B">
        <w:t xml:space="preserve"> 0,5 </w:t>
      </w:r>
      <w:r w:rsidR="00C3006B" w:rsidRPr="007A145B">
        <w:t xml:space="preserve">mg </w:t>
      </w:r>
      <w:r w:rsidR="00C3006B" w:rsidRPr="00C3006B">
        <w:t>a</w:t>
      </w:r>
      <w:r w:rsidRPr="00C3006B">
        <w:t xml:space="preserve"> été comparé </w:t>
      </w:r>
      <w:r w:rsidR="00AC0110" w:rsidRPr="00C3006B">
        <w:t>avec</w:t>
      </w:r>
      <w:r w:rsidR="00AC0110" w:rsidRPr="007A145B">
        <w:t xml:space="preserve"> </w:t>
      </w:r>
      <w:r w:rsidR="00AC0110" w:rsidRPr="00C3006B">
        <w:t>un</w:t>
      </w:r>
      <w:r w:rsidR="00C3006B" w:rsidRPr="00C3006B">
        <w:t xml:space="preserve"> placebo, appelé</w:t>
      </w:r>
      <w:r w:rsidR="00C3006B">
        <w:t xml:space="preserve"> </w:t>
      </w:r>
      <w:proofErr w:type="spellStart"/>
      <w:r w:rsidRPr="007A145B">
        <w:t>sham</w:t>
      </w:r>
      <w:proofErr w:type="spellEnd"/>
      <w:r w:rsidRPr="007A145B">
        <w:t xml:space="preserve"> </w:t>
      </w:r>
      <w:r>
        <w:t xml:space="preserve">dans l’étude </w:t>
      </w:r>
      <w:r w:rsidRPr="007A145B">
        <w:t>MARINA</w:t>
      </w:r>
      <w:r w:rsidR="00C3006B">
        <w:t>.</w:t>
      </w:r>
      <w:bookmarkEnd w:id="12"/>
    </w:p>
    <w:p w14:paraId="5A5851E4" w14:textId="77777777" w:rsidR="00AD5CBB" w:rsidRPr="00AD5CBB" w:rsidRDefault="00AD5CBB" w:rsidP="00AD5CBB"/>
    <w:p w14:paraId="2ACD0E60" w14:textId="0B16A127" w:rsidR="007A145B" w:rsidRPr="000C0AD0" w:rsidRDefault="007A145B" w:rsidP="007A145B">
      <w:r w:rsidRPr="000C0AD0">
        <w:t xml:space="preserve">Les courbes présentent les </w:t>
      </w:r>
      <w:r w:rsidR="00C3006B" w:rsidRPr="000C0AD0">
        <w:t>résultats du</w:t>
      </w:r>
      <w:r w:rsidRPr="000C0AD0">
        <w:t xml:space="preserve"> gain ou de la perte de lettres tous les tro</w:t>
      </w:r>
      <w:r w:rsidR="00C3006B" w:rsidRPr="000C0AD0">
        <w:t>i</w:t>
      </w:r>
      <w:r w:rsidRPr="000C0AD0">
        <w:t>s mois sur 24 mois : en moyenne on observe un gain en nombre de lettres (échelle ETDRS) de +6.6 lettre</w:t>
      </w:r>
      <w:r w:rsidR="00512A10" w:rsidRPr="000C0AD0">
        <w:t>s</w:t>
      </w:r>
      <w:r w:rsidRPr="000C0AD0">
        <w:t xml:space="preserve"> avec 0.5mg de </w:t>
      </w:r>
      <w:proofErr w:type="spellStart"/>
      <w:r w:rsidRPr="000C0AD0">
        <w:t>Raninizumab</w:t>
      </w:r>
      <w:proofErr w:type="spellEnd"/>
      <w:r w:rsidR="00512A10" w:rsidRPr="000C0AD0">
        <w:t xml:space="preserve"> et un gain de 5.4 lettres avec 0.3mg de </w:t>
      </w:r>
      <w:proofErr w:type="spellStart"/>
      <w:r w:rsidR="00512A10" w:rsidRPr="000C0AD0">
        <w:t>Raninizumab</w:t>
      </w:r>
      <w:proofErr w:type="spellEnd"/>
      <w:r w:rsidR="00512A10" w:rsidRPr="000C0AD0">
        <w:t xml:space="preserve">. </w:t>
      </w:r>
      <w:r w:rsidR="00C3006B" w:rsidRPr="000C0AD0">
        <w:t>Avec le placébo, au bout de 24 mois, une perte de 14.9 lettres en moyenne est observée.</w:t>
      </w:r>
    </w:p>
    <w:p w14:paraId="4618FFEB" w14:textId="77777777" w:rsidR="007A145B" w:rsidRPr="007A145B" w:rsidRDefault="007A145B" w:rsidP="007A145B"/>
    <w:p w14:paraId="6164E93E" w14:textId="094A756B" w:rsidR="00C3006B" w:rsidRDefault="00C3006B" w:rsidP="00C3006B">
      <w:pPr>
        <w:pStyle w:val="Titre2"/>
        <w:numPr>
          <w:ilvl w:val="0"/>
          <w:numId w:val="21"/>
        </w:numPr>
      </w:pPr>
      <w:bookmarkStart w:id="13" w:name="_Toc118301550"/>
      <w:r>
        <w:t xml:space="preserve">Le traitement </w:t>
      </w:r>
      <w:r w:rsidRPr="007A145B">
        <w:t xml:space="preserve">en injections mensuelles </w:t>
      </w:r>
      <w:proofErr w:type="spellStart"/>
      <w:r w:rsidRPr="007A145B">
        <w:t>Raninizumab</w:t>
      </w:r>
      <w:proofErr w:type="spellEnd"/>
      <w:r w:rsidRPr="007A145B">
        <w:t xml:space="preserve"> 0,5 mg </w:t>
      </w:r>
      <w:r>
        <w:t>a été comparé avec la</w:t>
      </w:r>
      <w:r w:rsidRPr="007A145B">
        <w:t xml:space="preserve"> </w:t>
      </w:r>
      <w:r w:rsidRPr="00EF44CB">
        <w:t xml:space="preserve">Thérapie </w:t>
      </w:r>
      <w:proofErr w:type="spellStart"/>
      <w:r w:rsidRPr="00EF44CB">
        <w:t>photodynamique</w:t>
      </w:r>
      <w:proofErr w:type="spellEnd"/>
      <w:r w:rsidRPr="007A145B">
        <w:t xml:space="preserve"> </w:t>
      </w:r>
      <w:r>
        <w:t xml:space="preserve">dans l’étude </w:t>
      </w:r>
      <w:r w:rsidRPr="007A145B">
        <w:t>ANCHOR</w:t>
      </w:r>
      <w:r>
        <w:t>.</w:t>
      </w:r>
      <w:bookmarkEnd w:id="13"/>
    </w:p>
    <w:p w14:paraId="08873855" w14:textId="77777777" w:rsidR="00AD5CBB" w:rsidRPr="00AD5CBB" w:rsidRDefault="00AD5CBB" w:rsidP="00AD5CBB"/>
    <w:p w14:paraId="6CCED6E5" w14:textId="3A57DF30" w:rsidR="00C43A34" w:rsidRPr="000C0AD0" w:rsidRDefault="00C3006B" w:rsidP="00C3006B">
      <w:r w:rsidRPr="000C0AD0">
        <w:t>Les courbes présentent les résultats du gain ou de la perte de lettres tous les trois mois sur 24 mois : en moyenne on observe un gain en nombre de lettres (échelle ETDRS) de 10.</w:t>
      </w:r>
      <w:r w:rsidR="0069032B" w:rsidRPr="000C0AD0">
        <w:t>7 lettres</w:t>
      </w:r>
      <w:r w:rsidRPr="000C0AD0">
        <w:t xml:space="preserve"> avec 0.5mg de </w:t>
      </w:r>
      <w:proofErr w:type="spellStart"/>
      <w:r w:rsidRPr="000C0AD0">
        <w:t>Raninizumab</w:t>
      </w:r>
      <w:proofErr w:type="spellEnd"/>
      <w:r w:rsidRPr="000C0AD0">
        <w:t xml:space="preserve"> et un gain de 8.1 lettres avec 0.3mg de </w:t>
      </w:r>
      <w:proofErr w:type="spellStart"/>
      <w:r w:rsidRPr="000C0AD0">
        <w:t>Raninizumab</w:t>
      </w:r>
      <w:proofErr w:type="spellEnd"/>
      <w:r w:rsidRPr="000C0AD0">
        <w:t xml:space="preserve">. Avec la thérapie photo dynamique </w:t>
      </w:r>
      <w:proofErr w:type="spellStart"/>
      <w:r w:rsidRPr="000C0AD0">
        <w:t>Verteporfin</w:t>
      </w:r>
      <w:proofErr w:type="spellEnd"/>
      <w:r w:rsidRPr="000C0AD0">
        <w:t>, au bout de 24 mois, une perte de 9.8 lettres en moyenne est observée.</w:t>
      </w:r>
    </w:p>
    <w:p w14:paraId="4AE7C7C5" w14:textId="42854457" w:rsidR="00C43A34" w:rsidRPr="000C0AD0" w:rsidRDefault="00C43A34" w:rsidP="00C3006B">
      <w:r w:rsidRPr="000C0AD0">
        <w:t>Les Anti VEGF sont administrés par un ophtalmologiste qui réalise une Injection intra vitréenne (une injection dans le Vitré).</w:t>
      </w:r>
    </w:p>
    <w:p w14:paraId="3D0676F1" w14:textId="1A9C770D" w:rsidR="00562199" w:rsidRDefault="00D742D4" w:rsidP="00562199">
      <w:pPr>
        <w:pStyle w:val="Titre2"/>
        <w:numPr>
          <w:ilvl w:val="0"/>
          <w:numId w:val="21"/>
        </w:numPr>
      </w:pPr>
      <w:bookmarkStart w:id="14" w:name="_Toc118301551"/>
      <w:r>
        <w:t>L’efficacité des Anti VEGF a conduit à une diminution de la cécité</w:t>
      </w:r>
      <w:bookmarkEnd w:id="14"/>
    </w:p>
    <w:p w14:paraId="77C53A64" w14:textId="645E035D" w:rsidR="00E45705" w:rsidRDefault="00E45705" w:rsidP="00E45705"/>
    <w:p w14:paraId="16003A25" w14:textId="3CF76594" w:rsidR="00E45705" w:rsidRPr="0069032B" w:rsidRDefault="00E45705" w:rsidP="00E45705">
      <w:r w:rsidRPr="0069032B">
        <w:lastRenderedPageBreak/>
        <w:t>Voici les résultats parus dans un Articles scientifique,</w:t>
      </w:r>
      <w:r w:rsidR="00AE7B5E" w:rsidRPr="0069032B">
        <w:t xml:space="preserve"> « Incidence</w:t>
      </w:r>
      <w:r w:rsidRPr="0069032B">
        <w:t xml:space="preserve"> de la cécité légale due à la dégénérescence maculaire liée à l'âge au Danemark : de 2000 à 2010 » étude de Sara brandi Bloch et son équipe.</w:t>
      </w:r>
    </w:p>
    <w:p w14:paraId="6C21250A" w14:textId="09315883" w:rsidR="00E45705" w:rsidRPr="0069032B" w:rsidRDefault="00AE7B5E" w:rsidP="00E45705">
      <w:r w:rsidRPr="0069032B">
        <w:t xml:space="preserve">Au </w:t>
      </w:r>
      <w:r w:rsidR="00E45705" w:rsidRPr="0069032B">
        <w:t>Danemark</w:t>
      </w:r>
      <w:r w:rsidRPr="0069032B">
        <w:t xml:space="preserve"> par exemple, on observe une réduction de</w:t>
      </w:r>
      <w:r w:rsidR="00E45705" w:rsidRPr="0069032B">
        <w:t xml:space="preserve"> </w:t>
      </w:r>
      <w:r w:rsidRPr="0069032B">
        <w:t xml:space="preserve">50% </w:t>
      </w:r>
      <w:r w:rsidR="00E45705" w:rsidRPr="0069032B">
        <w:t>de l’incidence de la cécité associée à la DMLA</w:t>
      </w:r>
      <w:r w:rsidRPr="0069032B">
        <w:t xml:space="preserve"> (Référence 1. Bloch SB, et al. Am J </w:t>
      </w:r>
      <w:proofErr w:type="spellStart"/>
      <w:r w:rsidRPr="0069032B">
        <w:t>Ophthalmol</w:t>
      </w:r>
      <w:proofErr w:type="spellEnd"/>
      <w:r w:rsidRPr="0069032B">
        <w:t xml:space="preserve"> </w:t>
      </w:r>
      <w:r w:rsidR="00AC0110" w:rsidRPr="0069032B">
        <w:t>2012 ;</w:t>
      </w:r>
      <w:proofErr w:type="gramStart"/>
      <w:r w:rsidRPr="0069032B">
        <w:t>153:</w:t>
      </w:r>
      <w:proofErr w:type="gramEnd"/>
      <w:r w:rsidRPr="0069032B">
        <w:t>209-13;)</w:t>
      </w:r>
    </w:p>
    <w:p w14:paraId="5C3785D2" w14:textId="42B388B6" w:rsidR="00E45705" w:rsidRPr="0069032B" w:rsidRDefault="00AE7B5E" w:rsidP="00E45705">
      <w:r w:rsidRPr="0069032B">
        <w:t>En Israël une</w:t>
      </w:r>
      <w:r w:rsidR="00E45705" w:rsidRPr="0069032B">
        <w:t xml:space="preserve"> baisse de </w:t>
      </w:r>
      <w:r w:rsidRPr="0069032B">
        <w:t xml:space="preserve">51% de </w:t>
      </w:r>
      <w:r w:rsidR="00E45705" w:rsidRPr="0069032B">
        <w:t>nouveaux cas de cécité</w:t>
      </w:r>
      <w:r w:rsidRPr="0069032B">
        <w:t xml:space="preserve"> (Référence 2. </w:t>
      </w:r>
      <w:proofErr w:type="spellStart"/>
      <w:r w:rsidRPr="0069032B">
        <w:t>Skaat</w:t>
      </w:r>
      <w:proofErr w:type="spellEnd"/>
      <w:r w:rsidRPr="0069032B">
        <w:t xml:space="preserve"> A, et al. Am J </w:t>
      </w:r>
      <w:proofErr w:type="spellStart"/>
      <w:r w:rsidRPr="0069032B">
        <w:t>Ophthalmol</w:t>
      </w:r>
      <w:proofErr w:type="spellEnd"/>
      <w:r w:rsidRPr="0069032B">
        <w:t xml:space="preserve">. </w:t>
      </w:r>
      <w:proofErr w:type="gramStart"/>
      <w:r w:rsidRPr="0069032B">
        <w:t>2012;</w:t>
      </w:r>
      <w:proofErr w:type="gramEnd"/>
      <w:r w:rsidRPr="0069032B">
        <w:t>153:214-21;)</w:t>
      </w:r>
    </w:p>
    <w:p w14:paraId="5C7AACFA" w14:textId="4D8CE771" w:rsidR="00AE7B5E" w:rsidRPr="0069032B" w:rsidRDefault="00AE7B5E" w:rsidP="00E45705">
      <w:r w:rsidRPr="0069032B">
        <w:t>Aux états unis, la p</w:t>
      </w:r>
      <w:r w:rsidR="00E45705" w:rsidRPr="0069032B">
        <w:t>robabilité de perte de vision sévère réduite de 41%</w:t>
      </w:r>
      <w:r w:rsidRPr="0069032B">
        <w:t xml:space="preserve"> (Référence 3. Sloan FA, et al. JAMA </w:t>
      </w:r>
      <w:proofErr w:type="spellStart"/>
      <w:r w:rsidRPr="0069032B">
        <w:t>Ophthalmol</w:t>
      </w:r>
      <w:proofErr w:type="spellEnd"/>
      <w:r w:rsidRPr="0069032B">
        <w:t xml:space="preserve"> </w:t>
      </w:r>
      <w:proofErr w:type="gramStart"/>
      <w:r w:rsidRPr="0069032B">
        <w:t>2014;</w:t>
      </w:r>
      <w:proofErr w:type="gramEnd"/>
      <w:r w:rsidRPr="0069032B">
        <w:t>132:456-63 ;)</w:t>
      </w:r>
    </w:p>
    <w:p w14:paraId="0C39A0E5" w14:textId="254EE908" w:rsidR="00E45705" w:rsidRPr="0069032B" w:rsidRDefault="00AE7B5E" w:rsidP="00E45705">
      <w:r w:rsidRPr="0069032B">
        <w:t xml:space="preserve">En </w:t>
      </w:r>
      <w:r w:rsidR="00E45705" w:rsidRPr="0069032B">
        <w:t xml:space="preserve">Ecosse </w:t>
      </w:r>
      <w:r w:rsidRPr="0069032B">
        <w:t>une</w:t>
      </w:r>
      <w:r w:rsidR="00E45705" w:rsidRPr="0069032B">
        <w:t xml:space="preserve"> réduction de 59% de l’incidence de la cécité associée à la DMLA</w:t>
      </w:r>
      <w:r w:rsidRPr="0069032B">
        <w:t xml:space="preserve"> (Référence 4. </w:t>
      </w:r>
      <w:proofErr w:type="spellStart"/>
      <w:r w:rsidRPr="0069032B">
        <w:t>Cackett</w:t>
      </w:r>
      <w:proofErr w:type="spellEnd"/>
      <w:r w:rsidRPr="0069032B">
        <w:t xml:space="preserve"> P, et al. </w:t>
      </w:r>
      <w:proofErr w:type="spellStart"/>
      <w:r w:rsidRPr="0069032B">
        <w:t>Presented</w:t>
      </w:r>
      <w:proofErr w:type="spellEnd"/>
      <w:r w:rsidRPr="0069032B">
        <w:t xml:space="preserve"> at ARVO </w:t>
      </w:r>
      <w:proofErr w:type="spellStart"/>
      <w:r w:rsidRPr="0069032B">
        <w:t>Annual</w:t>
      </w:r>
      <w:proofErr w:type="spellEnd"/>
      <w:r w:rsidRPr="0069032B">
        <w:t xml:space="preserve"> </w:t>
      </w:r>
      <w:proofErr w:type="gramStart"/>
      <w:r w:rsidRPr="0069032B">
        <w:t>Meeting</w:t>
      </w:r>
      <w:proofErr w:type="gramEnd"/>
      <w:r w:rsidRPr="0069032B">
        <w:t>, May 5, 2013, Seattle, WA.)</w:t>
      </w:r>
    </w:p>
    <w:p w14:paraId="7A34038F" w14:textId="5F4EA994" w:rsidR="00E45705" w:rsidRPr="0069032B" w:rsidRDefault="00E45705" w:rsidP="00E45705">
      <w:r w:rsidRPr="0069032B">
        <w:t>Les anti-VEGF ont révolutionné la prise en charge de la DMLA exsudative avec une réduction d’environ 50% de la cécité légale</w:t>
      </w:r>
      <w:r w:rsidR="00AE7B5E" w:rsidRPr="0069032B">
        <w:t>.</w:t>
      </w:r>
    </w:p>
    <w:p w14:paraId="7FFAC0A7" w14:textId="51B6714D" w:rsidR="00593F53" w:rsidRPr="0069032B" w:rsidRDefault="00AE7B5E" w:rsidP="00B111EF">
      <w:r w:rsidRPr="0069032B">
        <w:t xml:space="preserve">Cela au </w:t>
      </w:r>
      <w:r w:rsidR="009D103B" w:rsidRPr="0069032B">
        <w:t>prix</w:t>
      </w:r>
      <w:r w:rsidRPr="0069032B">
        <w:t xml:space="preserve"> d’un nombre croissant d</w:t>
      </w:r>
      <w:r w:rsidR="00B111EF" w:rsidRPr="0069032B">
        <w:t>es injections, par exemple il y a 4 millions d’injections aux USA en 2013 et en France, en 2017, il y a environ 1 000 000 d’injections ce qui fait environ 80 000 IVT par mois et cela comprend tous types d’Injections intra vitréennes anti-VEGF et de corticoïdes.</w:t>
      </w:r>
    </w:p>
    <w:p w14:paraId="765863CA" w14:textId="5A054AC7" w:rsidR="00593F53" w:rsidRPr="00CC64BC" w:rsidRDefault="00593F53" w:rsidP="00593F53">
      <w:pPr>
        <w:pStyle w:val="Titre2"/>
        <w:numPr>
          <w:ilvl w:val="0"/>
          <w:numId w:val="21"/>
        </w:numPr>
      </w:pPr>
      <w:bookmarkStart w:id="15" w:name="_Toc118301552"/>
      <w:r w:rsidRPr="00CC64BC">
        <w:rPr>
          <w:lang w:val="en-US"/>
        </w:rPr>
        <w:t>La DMLA et anti-</w:t>
      </w:r>
      <w:r w:rsidR="00842033" w:rsidRPr="00CC64BC">
        <w:rPr>
          <w:lang w:val="en-US"/>
        </w:rPr>
        <w:t>VEGF:</w:t>
      </w:r>
      <w:r w:rsidRPr="00CC64BC">
        <w:rPr>
          <w:lang w:val="en-US"/>
        </w:rPr>
        <w:t xml:space="preserve"> Rappel des recommendations </w:t>
      </w:r>
      <w:proofErr w:type="spellStart"/>
      <w:r w:rsidRPr="00CC64BC">
        <w:rPr>
          <w:lang w:val="en-US"/>
        </w:rPr>
        <w:t>selon</w:t>
      </w:r>
      <w:proofErr w:type="spellEnd"/>
      <w:r w:rsidRPr="00CC64BC">
        <w:rPr>
          <w:lang w:val="en-US"/>
        </w:rPr>
        <w:t xml:space="preserve"> la haute </w:t>
      </w:r>
      <w:proofErr w:type="spellStart"/>
      <w:r w:rsidRPr="00CC64BC">
        <w:rPr>
          <w:lang w:val="en-US"/>
        </w:rPr>
        <w:t>autorité</w:t>
      </w:r>
      <w:proofErr w:type="spellEnd"/>
      <w:r w:rsidRPr="00CC64BC">
        <w:rPr>
          <w:lang w:val="en-US"/>
        </w:rPr>
        <w:t xml:space="preserve"> de </w:t>
      </w:r>
      <w:proofErr w:type="spellStart"/>
      <w:r w:rsidRPr="00CC64BC">
        <w:rPr>
          <w:lang w:val="en-US"/>
        </w:rPr>
        <w:t>Santé</w:t>
      </w:r>
      <w:bookmarkEnd w:id="15"/>
      <w:proofErr w:type="spellEnd"/>
    </w:p>
    <w:p w14:paraId="67CC6C27" w14:textId="00A9C75C" w:rsidR="00AE7B5E" w:rsidRPr="00E45705" w:rsidRDefault="00AE7B5E" w:rsidP="00E45705"/>
    <w:p w14:paraId="08AFC0C4" w14:textId="57E5A726" w:rsidR="00842033" w:rsidRPr="00842033" w:rsidRDefault="00842033" w:rsidP="00842033">
      <w:r>
        <w:t>Document issu du s</w:t>
      </w:r>
      <w:r w:rsidRPr="00842033">
        <w:t xml:space="preserve">ervice de bonnes pratiques professionnelles </w:t>
      </w:r>
      <w:r>
        <w:t xml:space="preserve">de </w:t>
      </w:r>
      <w:r w:rsidRPr="00842033">
        <w:t>juin 2012</w:t>
      </w:r>
      <w:r>
        <w:t>.</w:t>
      </w:r>
    </w:p>
    <w:p w14:paraId="7817FFA0" w14:textId="5F2578D4" w:rsidR="0067486B" w:rsidRDefault="00593F53" w:rsidP="00E14770">
      <w:r>
        <w:t>La Place des anti VEGF</w:t>
      </w:r>
      <w:r w:rsidR="00B07D59">
        <w:t>, d</w:t>
      </w:r>
      <w:r>
        <w:t xml:space="preserve">ès que le diagnostic de DMLA exsudative retro fovéolaire est posée par l’ophtalmologiste, il est recommandé d’instaurer le plus précocement possible un traitement par anti VEGF, quel que soit le niveau d’acuité visuelle </w:t>
      </w:r>
      <w:r w:rsidR="00307DD8">
        <w:t>initiale. Un</w:t>
      </w:r>
      <w:r>
        <w:t xml:space="preserve"> délai inférieur de dix jours est recommandé. Les anti VEGF doivent être administrés par voie intravitréenne. Les néovaisseaux choroïdiens extra- juxta fovéolaires avec des manifestations exsudatives retro fovéolaires sont à considérer comme une localisation rétro fovéolaire de la DMLA.</w:t>
      </w:r>
    </w:p>
    <w:p w14:paraId="05247CB1" w14:textId="72678780" w:rsidR="007A0ADF" w:rsidRDefault="007A0ADF" w:rsidP="00DE40F0">
      <w:pPr>
        <w:pStyle w:val="Titre1"/>
        <w:numPr>
          <w:ilvl w:val="0"/>
          <w:numId w:val="4"/>
        </w:numPr>
      </w:pPr>
      <w:r>
        <w:t xml:space="preserve"> </w:t>
      </w:r>
      <w:bookmarkStart w:id="16" w:name="_Toc118301553"/>
      <w:r w:rsidR="005F3FBE" w:rsidRPr="005F3FBE">
        <w:t>Une surveillance régulière est requise chez certains patients</w:t>
      </w:r>
      <w:bookmarkEnd w:id="16"/>
      <w:r w:rsidR="005F3FBE">
        <w:t xml:space="preserve"> </w:t>
      </w:r>
    </w:p>
    <w:p w14:paraId="08C63E0D" w14:textId="77777777" w:rsidR="007A0ADF" w:rsidRPr="007A0ADF" w:rsidRDefault="007A0ADF" w:rsidP="007A0ADF"/>
    <w:p w14:paraId="071D3F85" w14:textId="0F754BD9" w:rsidR="005F3FBE" w:rsidRPr="002B2A75" w:rsidRDefault="002B2A75" w:rsidP="002B2A75">
      <w:r>
        <w:t>Pour le cas des p</w:t>
      </w:r>
      <w:r w:rsidR="005F3FBE" w:rsidRPr="002B2A75">
        <w:t>atient</w:t>
      </w:r>
      <w:r>
        <w:t>s</w:t>
      </w:r>
      <w:r w:rsidR="005F3FBE" w:rsidRPr="002B2A75">
        <w:t xml:space="preserve"> déjà atteint de DMLA </w:t>
      </w:r>
      <w:r w:rsidR="0069032B" w:rsidRPr="002B2A75">
        <w:t>néo vasculaire</w:t>
      </w:r>
      <w:r w:rsidR="005F3FBE" w:rsidRPr="002B2A75">
        <w:t xml:space="preserve"> à un œil</w:t>
      </w:r>
      <w:r>
        <w:t xml:space="preserve">, dans </w:t>
      </w:r>
      <w:r w:rsidRPr="005F3FBE">
        <w:t>près de 50 % des cas</w:t>
      </w:r>
      <w:r>
        <w:t>, le deuxième</w:t>
      </w:r>
      <w:r w:rsidR="005F3FBE" w:rsidRPr="005F3FBE">
        <w:t xml:space="preserve"> œil </w:t>
      </w:r>
      <w:r>
        <w:t>est atteint.</w:t>
      </w:r>
      <w:r w:rsidRPr="005F3FBE">
        <w:rPr>
          <w:vertAlign w:val="superscript"/>
        </w:rPr>
        <w:t>2,7</w:t>
      </w:r>
    </w:p>
    <w:p w14:paraId="35390435" w14:textId="0E60755D" w:rsidR="005F3FBE" w:rsidRDefault="002B2A75" w:rsidP="002B2A75">
      <w:r>
        <w:t>Pour les cas de p</w:t>
      </w:r>
      <w:r w:rsidR="005F3FBE" w:rsidRPr="005F3FBE">
        <w:t>atient</w:t>
      </w:r>
      <w:r>
        <w:t>s</w:t>
      </w:r>
      <w:r w:rsidR="005F3FBE" w:rsidRPr="005F3FBE">
        <w:t xml:space="preserve"> avec signes précurseurs au fond d’œil</w:t>
      </w:r>
      <w:r>
        <w:t>, o</w:t>
      </w:r>
      <w:r w:rsidR="005F3FBE">
        <w:t>n observe j</w:t>
      </w:r>
      <w:r w:rsidR="005F3FBE" w:rsidRPr="005F3FBE">
        <w:t xml:space="preserve">usqu’à 50 % de risque de développer une DMLA dans les 5 ans </w:t>
      </w:r>
      <w:r w:rsidR="004D4427" w:rsidRPr="005F3FBE">
        <w:rPr>
          <w:vertAlign w:val="superscript"/>
        </w:rPr>
        <w:t>7</w:t>
      </w:r>
      <w:r w:rsidR="004D4427" w:rsidRPr="005F3FBE">
        <w:t>.</w:t>
      </w:r>
      <w:r w:rsidR="005F3FBE" w:rsidRPr="005F3FBE">
        <w:t xml:space="preserve"> </w:t>
      </w:r>
    </w:p>
    <w:p w14:paraId="542C7A5B" w14:textId="078F9623" w:rsidR="0067486B" w:rsidRDefault="0067486B" w:rsidP="0067486B">
      <w:r>
        <w:t xml:space="preserve">La conduite à tenir est la suivante dans ces deux </w:t>
      </w:r>
      <w:r w:rsidR="002B2A75">
        <w:t>cas :</w:t>
      </w:r>
    </w:p>
    <w:p w14:paraId="3049F792" w14:textId="77777777" w:rsidR="0067486B" w:rsidRPr="0067486B" w:rsidRDefault="0067486B" w:rsidP="0067486B">
      <w:pPr>
        <w:pStyle w:val="Paragraphedeliste"/>
        <w:numPr>
          <w:ilvl w:val="0"/>
          <w:numId w:val="24"/>
        </w:numPr>
      </w:pPr>
      <w:r w:rsidRPr="0067486B">
        <w:t xml:space="preserve">Examen ophtalmologique tous les 6 mois </w:t>
      </w:r>
      <w:r w:rsidRPr="0067486B">
        <w:rPr>
          <w:vertAlign w:val="superscript"/>
        </w:rPr>
        <w:t>5,8</w:t>
      </w:r>
    </w:p>
    <w:p w14:paraId="75841B62" w14:textId="09ED7E7F" w:rsidR="0067486B" w:rsidRPr="002B2A75" w:rsidRDefault="0067486B" w:rsidP="0067486B">
      <w:pPr>
        <w:pStyle w:val="Paragraphedeliste"/>
        <w:numPr>
          <w:ilvl w:val="0"/>
          <w:numId w:val="24"/>
        </w:numPr>
      </w:pPr>
      <w:r w:rsidRPr="0067486B">
        <w:t>Sensibilisation à l’</w:t>
      </w:r>
      <w:r w:rsidR="007A0ADF" w:rsidRPr="0067486B">
        <w:t>autosurveillance</w:t>
      </w:r>
      <w:r w:rsidRPr="0067486B">
        <w:t xml:space="preserve"> </w:t>
      </w:r>
      <w:r w:rsidRPr="0067486B">
        <w:rPr>
          <w:vertAlign w:val="superscript"/>
        </w:rPr>
        <w:t>5,8</w:t>
      </w:r>
    </w:p>
    <w:p w14:paraId="7E671E69" w14:textId="1F9221A7" w:rsidR="0067486B" w:rsidRPr="0067486B" w:rsidRDefault="0067486B" w:rsidP="002B2A75">
      <w:r w:rsidRPr="0067486B">
        <w:t xml:space="preserve">Ces recommandations sont issues </w:t>
      </w:r>
      <w:r w:rsidR="00CC594B">
        <w:t xml:space="preserve">des sources </w:t>
      </w:r>
      <w:r w:rsidR="007A0ADF">
        <w:t>suivantes :</w:t>
      </w:r>
    </w:p>
    <w:p w14:paraId="000CB251" w14:textId="5C481A71" w:rsidR="0067486B" w:rsidRPr="0067486B" w:rsidRDefault="0067486B" w:rsidP="002B2A75">
      <w:r w:rsidRPr="0067486B">
        <w:t>2.</w:t>
      </w:r>
      <w:r w:rsidR="00C52226">
        <w:t xml:space="preserve"> Les</w:t>
      </w:r>
      <w:r w:rsidRPr="0067486B">
        <w:t xml:space="preserve"> Traitements de la dégénérescence maculaire liée à l’âge. </w:t>
      </w:r>
      <w:r w:rsidR="00C52226" w:rsidRPr="00C52226">
        <w:t> Agence nationale d'accréditation et d'évaluation en santé</w:t>
      </w:r>
      <w:r w:rsidR="00C52226">
        <w:t xml:space="preserve"> (</w:t>
      </w:r>
      <w:r w:rsidR="00CC594B" w:rsidRPr="0067486B">
        <w:t>ANAES</w:t>
      </w:r>
      <w:r w:rsidR="00C52226">
        <w:t>) paru en</w:t>
      </w:r>
      <w:r w:rsidR="00CC594B" w:rsidRPr="0067486B">
        <w:t xml:space="preserve"> </w:t>
      </w:r>
      <w:r w:rsidR="007A0ADF" w:rsidRPr="0067486B">
        <w:t>septembre</w:t>
      </w:r>
      <w:r w:rsidRPr="0067486B">
        <w:t xml:space="preserve"> 2001.</w:t>
      </w:r>
    </w:p>
    <w:p w14:paraId="0221724B" w14:textId="2F6CC545" w:rsidR="0067486B" w:rsidRPr="0067486B" w:rsidRDefault="0067486B" w:rsidP="002B2A75">
      <w:r w:rsidRPr="0067486B">
        <w:lastRenderedPageBreak/>
        <w:t>5. Pathologie du système visuel</w:t>
      </w:r>
      <w:r w:rsidR="00C52226">
        <w:t xml:space="preserve"> paru dans </w:t>
      </w:r>
      <w:r w:rsidRPr="0067486B">
        <w:t>Abrégés Connaissances et Pratiques</w:t>
      </w:r>
      <w:r w:rsidR="00C52226">
        <w:t xml:space="preserve"> par</w:t>
      </w:r>
      <w:r w:rsidRPr="0067486B">
        <w:t xml:space="preserve"> </w:t>
      </w:r>
      <w:proofErr w:type="spellStart"/>
      <w:r w:rsidR="00C52226" w:rsidRPr="0067486B">
        <w:t>Flament</w:t>
      </w:r>
      <w:proofErr w:type="spellEnd"/>
      <w:r w:rsidR="00C52226" w:rsidRPr="0067486B">
        <w:t xml:space="preserve"> J. </w:t>
      </w:r>
      <w:r w:rsidR="00C52226">
        <w:t xml:space="preserve">aux </w:t>
      </w:r>
      <w:r w:rsidRPr="0067486B">
        <w:t>Edition Masson, 2002.</w:t>
      </w:r>
    </w:p>
    <w:p w14:paraId="57737B55" w14:textId="68A4A327" w:rsidR="008F25EF" w:rsidRDefault="0067486B" w:rsidP="002B2A75">
      <w:r w:rsidRPr="0067486B">
        <w:t>7</w:t>
      </w:r>
      <w:r w:rsidRPr="008F25EF">
        <w:t xml:space="preserve">. </w:t>
      </w:r>
      <w:r w:rsidR="008F25EF" w:rsidRPr="008F25EF">
        <w:t>Groupe de recherche sur l'étude des maladies oculaires liées à l'âge. Une échelle de gravité simplifiée pour la dégénérescence maculaire liée à l'âge : rapport AREDS</w:t>
      </w:r>
      <w:r w:rsidR="00BC2F7D">
        <w:t xml:space="preserve"> (</w:t>
      </w:r>
      <w:hyperlink r:id="rId6" w:history="1">
        <w:r w:rsidR="00BC2F7D" w:rsidRPr="00BC2F7D">
          <w:t>Age-</w:t>
        </w:r>
        <w:proofErr w:type="spellStart"/>
        <w:r w:rsidR="00BC2F7D" w:rsidRPr="00BC2F7D">
          <w:t>Related</w:t>
        </w:r>
        <w:proofErr w:type="spellEnd"/>
        <w:r w:rsidR="00BC2F7D" w:rsidRPr="00BC2F7D">
          <w:t xml:space="preserve"> Eye </w:t>
        </w:r>
        <w:proofErr w:type="spellStart"/>
        <w:r w:rsidR="00BC2F7D" w:rsidRPr="00BC2F7D">
          <w:t>Disease</w:t>
        </w:r>
        <w:proofErr w:type="spellEnd"/>
        <w:r w:rsidR="00BC2F7D" w:rsidRPr="00BC2F7D">
          <w:t xml:space="preserve"> </w:t>
        </w:r>
        <w:proofErr w:type="spellStart"/>
        <w:r w:rsidR="00BC2F7D" w:rsidRPr="00BC2F7D">
          <w:t>Study</w:t>
        </w:r>
        <w:proofErr w:type="spellEnd"/>
      </w:hyperlink>
      <w:r w:rsidR="00BC2F7D">
        <w:t>)</w:t>
      </w:r>
      <w:r w:rsidR="008F25EF">
        <w:t xml:space="preserve"> paru dans le journal Archives ophtalmologie en 2005 références </w:t>
      </w:r>
      <w:r w:rsidR="008F25EF" w:rsidRPr="0067486B">
        <w:t>; 123(11</w:t>
      </w:r>
      <w:r w:rsidR="007E7491" w:rsidRPr="0067486B">
        <w:t>) :</w:t>
      </w:r>
      <w:r w:rsidR="008F25EF" w:rsidRPr="0067486B">
        <w:t>1570-4</w:t>
      </w:r>
    </w:p>
    <w:p w14:paraId="3F9F27E2" w14:textId="1F549CBC" w:rsidR="005F3FBE" w:rsidRPr="005F3FBE" w:rsidRDefault="0067486B" w:rsidP="002B2A75">
      <w:r w:rsidRPr="0067486B">
        <w:t>8</w:t>
      </w:r>
      <w:r w:rsidR="00BC2F7D">
        <w:t xml:space="preserve">. </w:t>
      </w:r>
      <w:r w:rsidRPr="0067486B">
        <w:t>Vers la prévention de la dégénérescence maculaire liée à l’âge</w:t>
      </w:r>
      <w:r w:rsidR="00BC2F7D">
        <w:t xml:space="preserve">, article paru dans le journal francophone d’Ophtalmologie en </w:t>
      </w:r>
      <w:r w:rsidRPr="0067486B">
        <w:t>2007</w:t>
      </w:r>
      <w:r w:rsidR="00BC2F7D">
        <w:t xml:space="preserve"> par le docteur</w:t>
      </w:r>
      <w:r w:rsidR="00BC2F7D" w:rsidRPr="0067486B">
        <w:t xml:space="preserve"> </w:t>
      </w:r>
      <w:proofErr w:type="spellStart"/>
      <w:r w:rsidR="00BC2F7D" w:rsidRPr="0067486B">
        <w:t>Souied</w:t>
      </w:r>
      <w:proofErr w:type="spellEnd"/>
      <w:r w:rsidR="00BC2F7D" w:rsidRPr="0067486B">
        <w:t xml:space="preserve"> E. et </w:t>
      </w:r>
      <w:r w:rsidR="00BC2F7D">
        <w:t xml:space="preserve">son équipe (références </w:t>
      </w:r>
      <w:r w:rsidR="00BC2F7D" w:rsidRPr="0067486B">
        <w:t>30, 5, 449-55</w:t>
      </w:r>
      <w:r w:rsidR="00BC2F7D">
        <w:t>)</w:t>
      </w:r>
    </w:p>
    <w:p w14:paraId="5F7CC002" w14:textId="4CAF2F71" w:rsidR="005F3FBE" w:rsidRDefault="007A0ADF" w:rsidP="0069032B">
      <w:r w:rsidRPr="007A0ADF">
        <w:t>L’importance de l’</w:t>
      </w:r>
      <w:r w:rsidR="002B2A75" w:rsidRPr="007A0ADF">
        <w:t>autosurveillance</w:t>
      </w:r>
      <w:r w:rsidRPr="007A0ADF">
        <w:t xml:space="preserve"> chez les patients à risque</w:t>
      </w:r>
      <w:r>
        <w:t>, consultez dans les plus brefs délais si :</w:t>
      </w:r>
    </w:p>
    <w:p w14:paraId="78062F43" w14:textId="77777777" w:rsidR="007A0ADF" w:rsidRPr="007A0ADF" w:rsidRDefault="007A0ADF" w:rsidP="008A3C3B">
      <w:pPr>
        <w:pStyle w:val="Paragraphedeliste"/>
        <w:numPr>
          <w:ilvl w:val="0"/>
          <w:numId w:val="24"/>
        </w:numPr>
      </w:pPr>
      <w:r w:rsidRPr="002B2A75">
        <w:t xml:space="preserve">Altération de la vision de près </w:t>
      </w:r>
      <w:r w:rsidRPr="007A0ADF">
        <w:t>: lecture, mots croisés... ?</w:t>
      </w:r>
    </w:p>
    <w:p w14:paraId="20502736" w14:textId="6DCD7791" w:rsidR="007A0ADF" w:rsidRPr="007A0ADF" w:rsidRDefault="007A0ADF" w:rsidP="008A3C3B">
      <w:pPr>
        <w:pStyle w:val="Paragraphedeliste"/>
        <w:numPr>
          <w:ilvl w:val="0"/>
          <w:numId w:val="24"/>
        </w:numPr>
      </w:pPr>
      <w:r w:rsidRPr="002B2A75">
        <w:t xml:space="preserve">Déformation des lignes droites </w:t>
      </w:r>
      <w:r w:rsidRPr="007A0ADF">
        <w:t>: carreaux de la salle de bain, grille d’Amsler... ?</w:t>
      </w:r>
    </w:p>
    <w:p w14:paraId="3DFCFE7C" w14:textId="14CF68C0" w:rsidR="007A0ADF" w:rsidRPr="007A0ADF" w:rsidRDefault="007A0ADF" w:rsidP="008A3C3B">
      <w:pPr>
        <w:pStyle w:val="Paragraphedeliste"/>
        <w:numPr>
          <w:ilvl w:val="0"/>
          <w:numId w:val="24"/>
        </w:numPr>
      </w:pPr>
      <w:r w:rsidRPr="002B2A75">
        <w:t xml:space="preserve">Baisse de la sensibilité aux contrastes </w:t>
      </w:r>
      <w:r w:rsidRPr="007A0ADF">
        <w:t>: besoin de plus de lumière pour lire... ?</w:t>
      </w:r>
    </w:p>
    <w:p w14:paraId="2DBBB9E8" w14:textId="6536D9E2" w:rsidR="007A0ADF" w:rsidRPr="007A0ADF" w:rsidRDefault="007A0ADF" w:rsidP="008A3C3B">
      <w:pPr>
        <w:pStyle w:val="Paragraphedeliste"/>
        <w:numPr>
          <w:ilvl w:val="0"/>
          <w:numId w:val="24"/>
        </w:numPr>
      </w:pPr>
      <w:r w:rsidRPr="002B2A75">
        <w:t xml:space="preserve">Apparition d’une tache noire </w:t>
      </w:r>
      <w:r w:rsidRPr="007A0ADF">
        <w:t>: difficulté à reconnaitre les visages... ?</w:t>
      </w:r>
    </w:p>
    <w:p w14:paraId="71461C29" w14:textId="77777777" w:rsidR="005B7C06" w:rsidRPr="0067486B" w:rsidRDefault="005B7C06" w:rsidP="0069032B">
      <w:r>
        <w:t xml:space="preserve">Recommandation issue du livre </w:t>
      </w:r>
      <w:r w:rsidRPr="0067486B">
        <w:t>Pathologie du système visuel</w:t>
      </w:r>
      <w:r>
        <w:t xml:space="preserve"> paru dans </w:t>
      </w:r>
      <w:r w:rsidRPr="0067486B">
        <w:t>Abrégés Connaissances et Pratiques</w:t>
      </w:r>
      <w:r>
        <w:t xml:space="preserve"> par</w:t>
      </w:r>
      <w:r w:rsidRPr="0067486B">
        <w:t xml:space="preserve"> </w:t>
      </w:r>
      <w:proofErr w:type="spellStart"/>
      <w:r w:rsidRPr="0067486B">
        <w:t>Flament</w:t>
      </w:r>
      <w:proofErr w:type="spellEnd"/>
      <w:r w:rsidRPr="0067486B">
        <w:t xml:space="preserve"> J. </w:t>
      </w:r>
      <w:r>
        <w:t xml:space="preserve">aux </w:t>
      </w:r>
      <w:r w:rsidRPr="0067486B">
        <w:t>Edition Masson, 2002.</w:t>
      </w:r>
    </w:p>
    <w:p w14:paraId="23471713" w14:textId="09A722D5" w:rsidR="005B7C06" w:rsidRDefault="005B7C06" w:rsidP="0069032B"/>
    <w:p w14:paraId="6BEFF27C" w14:textId="4C1D30EA" w:rsidR="00C603F5" w:rsidRPr="005B7C06" w:rsidRDefault="008A3C3B" w:rsidP="00C603F5">
      <w:pPr>
        <w:pStyle w:val="Titre1"/>
        <w:numPr>
          <w:ilvl w:val="0"/>
          <w:numId w:val="4"/>
        </w:numPr>
      </w:pPr>
      <w:bookmarkStart w:id="17" w:name="_Toc118301554"/>
      <w:r w:rsidRPr="00C603F5">
        <w:t>DMLA :</w:t>
      </w:r>
      <w:r w:rsidR="00C603F5" w:rsidRPr="00C603F5">
        <w:t xml:space="preserve"> Quelle est l’importance de la phase de </w:t>
      </w:r>
      <w:proofErr w:type="gramStart"/>
      <w:r w:rsidR="00C603F5" w:rsidRPr="00C603F5">
        <w:t>gain?</w:t>
      </w:r>
      <w:bookmarkEnd w:id="17"/>
      <w:proofErr w:type="gramEnd"/>
    </w:p>
    <w:p w14:paraId="2BAEB6C4" w14:textId="1ACEB08C" w:rsidR="007A0ADF" w:rsidRDefault="007A0ADF" w:rsidP="007A0ADF"/>
    <w:p w14:paraId="0820F8C2" w14:textId="77777777" w:rsidR="00AD5CBB" w:rsidRDefault="00C603F5" w:rsidP="002B2A75">
      <w:pPr>
        <w:pStyle w:val="Titre2"/>
        <w:numPr>
          <w:ilvl w:val="0"/>
          <w:numId w:val="37"/>
        </w:numPr>
      </w:pPr>
      <w:bookmarkStart w:id="18" w:name="_Toc118301555"/>
      <w:r>
        <w:t>Le g</w:t>
      </w:r>
      <w:r w:rsidRPr="00C603F5">
        <w:t xml:space="preserve">ain </w:t>
      </w:r>
      <w:r>
        <w:t xml:space="preserve">est </w:t>
      </w:r>
      <w:r w:rsidRPr="00C603F5">
        <w:t>maximal pendant la première phase du traitement</w:t>
      </w:r>
      <w:bookmarkEnd w:id="18"/>
    </w:p>
    <w:p w14:paraId="6E0227E6" w14:textId="716790C2" w:rsidR="00760E76" w:rsidRDefault="00AD5CBB" w:rsidP="00AD5CBB">
      <w:r>
        <w:t>I</w:t>
      </w:r>
      <w:r w:rsidR="00C603F5">
        <w:t>l y aura p</w:t>
      </w:r>
      <w:r w:rsidR="00C603F5" w:rsidRPr="00C603F5">
        <w:t>eu d’évolution par la suite</w:t>
      </w:r>
      <w:r w:rsidR="00E978D3">
        <w:t xml:space="preserve"> d’après l’article scientifique paru dans le journal </w:t>
      </w:r>
      <w:proofErr w:type="spellStart"/>
      <w:r w:rsidR="00E978D3">
        <w:t>Investigative</w:t>
      </w:r>
      <w:proofErr w:type="spellEnd"/>
      <w:r w:rsidR="00E978D3">
        <w:t xml:space="preserve"> </w:t>
      </w:r>
      <w:proofErr w:type="spellStart"/>
      <w:r w:rsidR="00E978D3">
        <w:t>ophtalmology</w:t>
      </w:r>
      <w:proofErr w:type="spellEnd"/>
      <w:r w:rsidR="00E978D3">
        <w:t xml:space="preserve"> and </w:t>
      </w:r>
      <w:proofErr w:type="spellStart"/>
      <w:r w:rsidR="00E978D3">
        <w:t>visual</w:t>
      </w:r>
      <w:proofErr w:type="spellEnd"/>
      <w:r w:rsidR="00E978D3">
        <w:t xml:space="preserve"> science (</w:t>
      </w:r>
      <w:r w:rsidR="00E978D3" w:rsidRPr="00E978D3">
        <w:t>IOVS</w:t>
      </w:r>
      <w:r w:rsidR="00E978D3">
        <w:t xml:space="preserve">) en </w:t>
      </w:r>
      <w:r w:rsidR="00E978D3" w:rsidRPr="00E978D3">
        <w:t>2010,</w:t>
      </w:r>
      <w:r w:rsidR="00E978D3">
        <w:t xml:space="preserve"> par le docteur</w:t>
      </w:r>
      <w:r w:rsidR="00E978D3" w:rsidRPr="00E978D3">
        <w:t xml:space="preserve"> Holz FG et </w:t>
      </w:r>
      <w:r w:rsidR="00E978D3">
        <w:t>son équipe (références</w:t>
      </w:r>
      <w:r w:rsidR="00E978D3" w:rsidRPr="00E978D3">
        <w:t xml:space="preserve"> </w:t>
      </w:r>
      <w:r w:rsidR="004D4427" w:rsidRPr="00E978D3">
        <w:t>51 ;</w:t>
      </w:r>
      <w:r w:rsidR="00E978D3" w:rsidRPr="00E978D3">
        <w:t>405-412</w:t>
      </w:r>
      <w:r w:rsidR="00E978D3">
        <w:t>)</w:t>
      </w:r>
    </w:p>
    <w:p w14:paraId="1005612A" w14:textId="77777777" w:rsidR="002B2A75" w:rsidRPr="002B2A75" w:rsidRDefault="002B2A75" w:rsidP="00AD5CBB"/>
    <w:p w14:paraId="1D383C51" w14:textId="77777777" w:rsidR="00AD5CBB" w:rsidRDefault="00760E76" w:rsidP="002B2A75">
      <w:pPr>
        <w:pStyle w:val="Titre2"/>
        <w:numPr>
          <w:ilvl w:val="0"/>
          <w:numId w:val="37"/>
        </w:numPr>
      </w:pPr>
      <w:bookmarkStart w:id="19" w:name="_Toc118301556"/>
      <w:r w:rsidRPr="00760E76">
        <w:t>Un gain d’acuité visuelle plus important est obtenu lorsque l’on traite par une phase d’induction</w:t>
      </w:r>
      <w:bookmarkEnd w:id="19"/>
    </w:p>
    <w:p w14:paraId="63B8B077" w14:textId="77777777" w:rsidR="00AD5CBB" w:rsidRDefault="00AD5CBB" w:rsidP="00AD5CBB"/>
    <w:p w14:paraId="12EA6821" w14:textId="23789354" w:rsidR="00760E76" w:rsidRPr="00E978D3" w:rsidRDefault="00AD5CBB" w:rsidP="00AD5CBB">
      <w:r>
        <w:t>C</w:t>
      </w:r>
      <w:r w:rsidR="00760E76">
        <w:t xml:space="preserve">es données </w:t>
      </w:r>
      <w:r w:rsidR="00BF6BB2">
        <w:t>sont issues</w:t>
      </w:r>
      <w:r w:rsidR="00760E76">
        <w:t xml:space="preserve"> de l’article scientifique du docteur </w:t>
      </w:r>
      <w:r w:rsidR="00760E76" w:rsidRPr="00760E76">
        <w:t xml:space="preserve">Gupta et </w:t>
      </w:r>
      <w:r w:rsidR="00760E76">
        <w:t xml:space="preserve">de son équipe dans la british journal </w:t>
      </w:r>
      <w:proofErr w:type="spellStart"/>
      <w:r w:rsidR="00760E76" w:rsidRPr="00760E76">
        <w:rPr>
          <w:i/>
          <w:iCs/>
        </w:rPr>
        <w:t>Ophthalmol</w:t>
      </w:r>
      <w:proofErr w:type="spellEnd"/>
      <w:r w:rsidR="00760E76">
        <w:t xml:space="preserve"> en</w:t>
      </w:r>
      <w:r w:rsidR="00760E76" w:rsidRPr="00760E76">
        <w:t xml:space="preserve"> 2010</w:t>
      </w:r>
    </w:p>
    <w:p w14:paraId="7AD3A834" w14:textId="7F84495B" w:rsidR="00760E76" w:rsidRPr="00760E76" w:rsidRDefault="00760E76" w:rsidP="00AD5CBB">
      <w:pPr>
        <w:pStyle w:val="Paragraphedeliste"/>
        <w:numPr>
          <w:ilvl w:val="0"/>
          <w:numId w:val="49"/>
        </w:numPr>
      </w:pPr>
      <w:r w:rsidRPr="00760E76">
        <w:t>47 patients dans le groupe avec Phase d’Induction de 3 I</w:t>
      </w:r>
      <w:r w:rsidR="00BF6BB2">
        <w:t xml:space="preserve">njections intravitréennes </w:t>
      </w:r>
      <w:r w:rsidR="00BF6BB2" w:rsidRPr="00760E76">
        <w:t>puis P</w:t>
      </w:r>
      <w:r w:rsidR="00BF6BB2">
        <w:t xml:space="preserve">ro </w:t>
      </w:r>
      <w:proofErr w:type="spellStart"/>
      <w:r w:rsidR="00BF6BB2" w:rsidRPr="00760E76">
        <w:t>R</w:t>
      </w:r>
      <w:r w:rsidR="00BF6BB2">
        <w:t>e</w:t>
      </w:r>
      <w:r w:rsidR="00BF6BB2" w:rsidRPr="00760E76">
        <w:t>N</w:t>
      </w:r>
      <w:r w:rsidR="00BF6BB2">
        <w:t>ata</w:t>
      </w:r>
      <w:proofErr w:type="spellEnd"/>
      <w:r w:rsidR="00BF6BB2">
        <w:t xml:space="preserve"> (à la demande)</w:t>
      </w:r>
    </w:p>
    <w:p w14:paraId="24E8DE69" w14:textId="14CF75B6" w:rsidR="00760E76" w:rsidRPr="00760E76" w:rsidRDefault="00760E76" w:rsidP="00AD5CBB">
      <w:pPr>
        <w:pStyle w:val="Paragraphedeliste"/>
        <w:numPr>
          <w:ilvl w:val="0"/>
          <w:numId w:val="49"/>
        </w:numPr>
      </w:pPr>
      <w:r w:rsidRPr="00760E76">
        <w:t xml:space="preserve">31 patients dans le groupe avec 1 </w:t>
      </w:r>
      <w:r w:rsidR="00BF6BB2" w:rsidRPr="00760E76">
        <w:t>I</w:t>
      </w:r>
      <w:r w:rsidR="00BF6BB2">
        <w:t>njection intravitréenne</w:t>
      </w:r>
      <w:r w:rsidR="00BF6BB2" w:rsidRPr="00760E76">
        <w:t xml:space="preserve"> </w:t>
      </w:r>
      <w:r w:rsidRPr="00760E76">
        <w:t>puis P</w:t>
      </w:r>
      <w:r w:rsidR="00BF6BB2">
        <w:t xml:space="preserve">ro </w:t>
      </w:r>
      <w:proofErr w:type="spellStart"/>
      <w:r w:rsidRPr="00760E76">
        <w:t>R</w:t>
      </w:r>
      <w:r w:rsidR="00BF6BB2">
        <w:t>e</w:t>
      </w:r>
      <w:r w:rsidRPr="00760E76">
        <w:t>N</w:t>
      </w:r>
      <w:r w:rsidR="00BF6BB2">
        <w:t>ata</w:t>
      </w:r>
      <w:proofErr w:type="spellEnd"/>
      <w:r w:rsidR="00BF6BB2">
        <w:t xml:space="preserve"> (à la demande)</w:t>
      </w:r>
    </w:p>
    <w:p w14:paraId="14A91E04" w14:textId="499F37B7" w:rsidR="00760E76" w:rsidRPr="00760E76" w:rsidRDefault="00BF6BB2" w:rsidP="00AD5CBB">
      <w:r>
        <w:t>Les r</w:t>
      </w:r>
      <w:r w:rsidR="00760E76" w:rsidRPr="00760E76">
        <w:t xml:space="preserve">ésultats à </w:t>
      </w:r>
      <w:r>
        <w:t>six</w:t>
      </w:r>
      <w:r w:rsidR="00760E76" w:rsidRPr="00760E76">
        <w:t xml:space="preserve"> mois</w:t>
      </w:r>
      <w:r>
        <w:t xml:space="preserve"> sont les suivants :</w:t>
      </w:r>
    </w:p>
    <w:p w14:paraId="24D3541B" w14:textId="645CC1E1" w:rsidR="00BF6BB2" w:rsidRPr="00760E76" w:rsidRDefault="00760E76" w:rsidP="00BF6BB2">
      <w:r w:rsidRPr="00760E76">
        <w:t xml:space="preserve">- </w:t>
      </w:r>
      <w:r w:rsidR="002B2A75">
        <w:t xml:space="preserve">dans </w:t>
      </w:r>
      <w:r w:rsidRPr="00760E76">
        <w:t>29,8%</w:t>
      </w:r>
      <w:r w:rsidR="002B2A75">
        <w:t xml:space="preserve">, le </w:t>
      </w:r>
      <w:r w:rsidRPr="00760E76">
        <w:t>gain</w:t>
      </w:r>
      <w:r w:rsidR="002B2A75">
        <w:t xml:space="preserve"> est</w:t>
      </w:r>
      <w:r w:rsidRPr="00760E76">
        <w:t xml:space="preserve"> </w:t>
      </w:r>
      <w:r w:rsidR="00BF6BB2">
        <w:t>supérieur à</w:t>
      </w:r>
      <w:r w:rsidRPr="00760E76">
        <w:t xml:space="preserve"> </w:t>
      </w:r>
      <w:r w:rsidR="002B2A75">
        <w:t xml:space="preserve">quinze </w:t>
      </w:r>
      <w:r w:rsidRPr="00760E76">
        <w:t xml:space="preserve">lettres dans le groupe </w:t>
      </w:r>
      <w:r w:rsidR="002B2A75">
        <w:t xml:space="preserve">avec </w:t>
      </w:r>
      <w:r w:rsidR="004D4427">
        <w:t xml:space="preserve">trois </w:t>
      </w:r>
      <w:r w:rsidR="004D4427" w:rsidRPr="00760E76">
        <w:t>Injections</w:t>
      </w:r>
      <w:r w:rsidR="00BF6BB2">
        <w:t xml:space="preserve"> intravitréennes </w:t>
      </w:r>
      <w:r w:rsidR="00BF6BB2" w:rsidRPr="00760E76">
        <w:t>puis P</w:t>
      </w:r>
      <w:r w:rsidR="00BF6BB2">
        <w:t xml:space="preserve">ro </w:t>
      </w:r>
      <w:proofErr w:type="spellStart"/>
      <w:r w:rsidR="00BF6BB2" w:rsidRPr="00760E76">
        <w:t>R</w:t>
      </w:r>
      <w:r w:rsidR="00BF6BB2">
        <w:t>e</w:t>
      </w:r>
      <w:r w:rsidR="00BF6BB2" w:rsidRPr="00760E76">
        <w:t>N</w:t>
      </w:r>
      <w:r w:rsidR="00BF6BB2">
        <w:t>ata</w:t>
      </w:r>
      <w:proofErr w:type="spellEnd"/>
      <w:r w:rsidR="00BF6BB2">
        <w:t xml:space="preserve"> (à la demande)</w:t>
      </w:r>
    </w:p>
    <w:p w14:paraId="5C70D300" w14:textId="48820449" w:rsidR="00C603F5" w:rsidRPr="00C603F5" w:rsidRDefault="00760E76" w:rsidP="00C603F5">
      <w:r w:rsidRPr="00760E76">
        <w:t xml:space="preserve">- </w:t>
      </w:r>
      <w:r w:rsidR="002B2A75">
        <w:t xml:space="preserve">dans </w:t>
      </w:r>
      <w:r w:rsidRPr="00760E76">
        <w:t>12,9%</w:t>
      </w:r>
      <w:r w:rsidR="002B2A75">
        <w:t xml:space="preserve">, le </w:t>
      </w:r>
      <w:r w:rsidRPr="00760E76">
        <w:t xml:space="preserve">gain </w:t>
      </w:r>
      <w:r w:rsidR="002B2A75">
        <w:t>est supérieur à quinze</w:t>
      </w:r>
      <w:r w:rsidRPr="00760E76">
        <w:t xml:space="preserve"> lettres dans groupe</w:t>
      </w:r>
      <w:r w:rsidR="002B2A75">
        <w:t xml:space="preserve"> avec une</w:t>
      </w:r>
      <w:r w:rsidR="00BF6BB2" w:rsidRPr="00760E76">
        <w:t xml:space="preserve"> I</w:t>
      </w:r>
      <w:r w:rsidR="00BF6BB2">
        <w:t>njection intravitréenne</w:t>
      </w:r>
      <w:r w:rsidR="00BF6BB2" w:rsidRPr="00760E76">
        <w:t xml:space="preserve"> puis P</w:t>
      </w:r>
      <w:r w:rsidR="00BF6BB2">
        <w:t xml:space="preserve">ro </w:t>
      </w:r>
      <w:proofErr w:type="spellStart"/>
      <w:r w:rsidR="00BF6BB2" w:rsidRPr="00760E76">
        <w:t>R</w:t>
      </w:r>
      <w:r w:rsidR="00BF6BB2">
        <w:t>e</w:t>
      </w:r>
      <w:r w:rsidR="00BF6BB2" w:rsidRPr="00760E76">
        <w:t>N</w:t>
      </w:r>
      <w:r w:rsidR="00BF6BB2">
        <w:t>ata</w:t>
      </w:r>
      <w:proofErr w:type="spellEnd"/>
      <w:r w:rsidR="00BF6BB2">
        <w:t xml:space="preserve"> (à la demande)</w:t>
      </w:r>
    </w:p>
    <w:p w14:paraId="4DC81C56" w14:textId="53F25BEA" w:rsidR="007B2E5D" w:rsidRDefault="007B2E5D" w:rsidP="002B2A75">
      <w:pPr>
        <w:pStyle w:val="Titre2"/>
        <w:numPr>
          <w:ilvl w:val="0"/>
          <w:numId w:val="37"/>
        </w:numPr>
        <w:rPr>
          <w:lang w:val="en-US"/>
        </w:rPr>
      </w:pPr>
      <w:bookmarkStart w:id="20" w:name="_Toc118301557"/>
      <w:r>
        <w:rPr>
          <w:lang w:val="en-US"/>
        </w:rPr>
        <w:t xml:space="preserve">La </w:t>
      </w:r>
      <w:r w:rsidRPr="007B2E5D">
        <w:rPr>
          <w:lang w:val="en-US"/>
        </w:rPr>
        <w:t xml:space="preserve">DMLA et </w:t>
      </w:r>
      <w:proofErr w:type="spellStart"/>
      <w:r w:rsidRPr="007B2E5D">
        <w:rPr>
          <w:lang w:val="en-US"/>
        </w:rPr>
        <w:t>trait</w:t>
      </w:r>
      <w:r>
        <w:rPr>
          <w:lang w:val="en-US"/>
        </w:rPr>
        <w:t>e</w:t>
      </w:r>
      <w:r w:rsidR="002B2A75">
        <w:rPr>
          <w:lang w:val="en-US"/>
        </w:rPr>
        <w:t>ment</w:t>
      </w:r>
      <w:proofErr w:type="spellEnd"/>
      <w:r w:rsidRPr="007B2E5D">
        <w:rPr>
          <w:lang w:val="en-US"/>
        </w:rPr>
        <w:t xml:space="preserve"> par Lucentis: Rappel des recommendations </w:t>
      </w:r>
      <w:proofErr w:type="spellStart"/>
      <w:r w:rsidR="00224BD0">
        <w:rPr>
          <w:lang w:val="en-US"/>
        </w:rPr>
        <w:t>en</w:t>
      </w:r>
      <w:proofErr w:type="spellEnd"/>
      <w:r w:rsidR="00224BD0">
        <w:rPr>
          <w:lang w:val="en-US"/>
        </w:rPr>
        <w:t xml:space="preserve"> </w:t>
      </w:r>
      <w:r w:rsidRPr="007B2E5D">
        <w:rPr>
          <w:lang w:val="en-US"/>
        </w:rPr>
        <w:t>phase de gain</w:t>
      </w:r>
      <w:r w:rsidR="00224BD0">
        <w:rPr>
          <w:lang w:val="en-US"/>
        </w:rPr>
        <w:t>.</w:t>
      </w:r>
      <w:bookmarkEnd w:id="20"/>
    </w:p>
    <w:p w14:paraId="13BCFA4D" w14:textId="77777777" w:rsidR="002B2A75" w:rsidRPr="002B2A75" w:rsidRDefault="002B2A75" w:rsidP="002B2A75">
      <w:pPr>
        <w:rPr>
          <w:lang w:val="en-US"/>
        </w:rPr>
      </w:pPr>
    </w:p>
    <w:p w14:paraId="76F856E2" w14:textId="5C7A1E89" w:rsidR="007B2E5D" w:rsidRDefault="002B2A75" w:rsidP="007A0ADF">
      <w:r>
        <w:lastRenderedPageBreak/>
        <w:t xml:space="preserve">Ci-dessous, les recommandations de la </w:t>
      </w:r>
      <w:r w:rsidRPr="007B2E5D">
        <w:t>H</w:t>
      </w:r>
      <w:r>
        <w:t xml:space="preserve">aute </w:t>
      </w:r>
      <w:r w:rsidRPr="007B2E5D">
        <w:t>A</w:t>
      </w:r>
      <w:r>
        <w:t xml:space="preserve">utorité de </w:t>
      </w:r>
      <w:r w:rsidRPr="007B2E5D">
        <w:t>S</w:t>
      </w:r>
      <w:r>
        <w:t>anté, issues du rapport de</w:t>
      </w:r>
      <w:r w:rsidRPr="007B2E5D">
        <w:t xml:space="preserve"> juin 2012</w:t>
      </w:r>
      <w:r>
        <w:t xml:space="preserve"> par rapport au</w:t>
      </w:r>
      <w:r w:rsidR="00224BD0">
        <w:t xml:space="preserve"> r</w:t>
      </w:r>
      <w:r w:rsidR="007B2E5D">
        <w:t xml:space="preserve">ythme des injections de </w:t>
      </w:r>
      <w:proofErr w:type="spellStart"/>
      <w:r w:rsidR="007B2E5D">
        <w:t>ranibizumab</w:t>
      </w:r>
      <w:proofErr w:type="spellEnd"/>
      <w:r>
        <w:t>.</w:t>
      </w:r>
    </w:p>
    <w:p w14:paraId="1AC77CDE" w14:textId="38E7CD83" w:rsidR="007B2E5D" w:rsidRDefault="007B2E5D" w:rsidP="007B2E5D">
      <w:r>
        <w:t xml:space="preserve">Les études pivots ont montré avec </w:t>
      </w:r>
      <w:r w:rsidR="00224BD0">
        <w:t>un</w:t>
      </w:r>
      <w:r>
        <w:t xml:space="preserve"> fort niveau de preuve, l’</w:t>
      </w:r>
      <w:r w:rsidR="00224BD0">
        <w:t>efficacité</w:t>
      </w:r>
      <w:r>
        <w:t xml:space="preserve"> du </w:t>
      </w:r>
      <w:proofErr w:type="spellStart"/>
      <w:r>
        <w:t>ranibizumab</w:t>
      </w:r>
      <w:proofErr w:type="spellEnd"/>
      <w:r>
        <w:t xml:space="preserve"> en injections mensuelles. En raison de la difficulté à réaliser un tel schéma thérapeutique, plusieurs protocoles </w:t>
      </w:r>
      <w:r w:rsidR="00224BD0">
        <w:t>ont</w:t>
      </w:r>
      <w:r>
        <w:t xml:space="preserve"> été testés.</w:t>
      </w:r>
    </w:p>
    <w:p w14:paraId="20EAB3A1" w14:textId="07887F8C" w:rsidR="007B2E5D" w:rsidRDefault="007B2E5D" w:rsidP="007B2E5D">
      <w:r>
        <w:t>Les études permettant une alternative à ce traitement mensuel n’atteignaient pas le même niveau de preuve que celui des études pivots</w:t>
      </w:r>
      <w:r w:rsidR="00224BD0">
        <w:t>.</w:t>
      </w:r>
    </w:p>
    <w:p w14:paraId="2C77D0ED" w14:textId="5586BB04" w:rsidR="00CB14D5" w:rsidRDefault="007B2E5D" w:rsidP="007B2E5D">
      <w:r>
        <w:t xml:space="preserve">En l’état actuel des données scientifiques, il est recommandé </w:t>
      </w:r>
      <w:r w:rsidR="00224BD0">
        <w:t>le traitement suivant</w:t>
      </w:r>
      <w:r>
        <w:t> : une injection par mois pendant trois mois consécutifs</w:t>
      </w:r>
      <w:r w:rsidR="00224BD0">
        <w:t>. L</w:t>
      </w:r>
      <w:r>
        <w:t>’intervalle entre deux injections doit être au minimum de quatre semaines, complétée par une phase de suivi.</w:t>
      </w:r>
    </w:p>
    <w:p w14:paraId="7F99AFB1" w14:textId="1AB3F769" w:rsidR="00446971" w:rsidRPr="00446971" w:rsidRDefault="00CB14D5" w:rsidP="00446971">
      <w:pPr>
        <w:pStyle w:val="Titre1"/>
        <w:numPr>
          <w:ilvl w:val="0"/>
          <w:numId w:val="4"/>
        </w:numPr>
      </w:pPr>
      <w:bookmarkStart w:id="21" w:name="_Toc118301558"/>
      <w:r w:rsidRPr="00446971">
        <w:t>Stratégies après l’induction</w:t>
      </w:r>
      <w:bookmarkEnd w:id="21"/>
    </w:p>
    <w:p w14:paraId="5601D31A" w14:textId="36E6505B" w:rsidR="002B2A75" w:rsidRDefault="00CB14D5" w:rsidP="002B2A75">
      <w:pPr>
        <w:numPr>
          <w:ilvl w:val="0"/>
          <w:numId w:val="30"/>
        </w:numPr>
      </w:pPr>
      <w:r w:rsidRPr="00CB14D5">
        <w:t>Stratégie « Marina</w:t>
      </w:r>
      <w:r w:rsidR="002B2A75">
        <w:t xml:space="preserve"> </w:t>
      </w:r>
      <w:r w:rsidRPr="00CB14D5">
        <w:t>(</w:t>
      </w:r>
      <w:proofErr w:type="spellStart"/>
      <w:r w:rsidRPr="00CB14D5">
        <w:t>lucentis</w:t>
      </w:r>
      <w:proofErr w:type="spellEnd"/>
      <w:r w:rsidRPr="00CB14D5">
        <w:t>/placebo) et Anchor (</w:t>
      </w:r>
      <w:proofErr w:type="spellStart"/>
      <w:r w:rsidRPr="00CB14D5">
        <w:t>Lucentis</w:t>
      </w:r>
      <w:proofErr w:type="spellEnd"/>
      <w:r w:rsidRPr="00CB14D5">
        <w:t>/PDT°</w:t>
      </w:r>
      <w:r w:rsidR="002B2A75">
        <w:t>, un r</w:t>
      </w:r>
      <w:r w:rsidRPr="00CB14D5">
        <w:t>etraitement systématique mensuel</w:t>
      </w:r>
      <w:r w:rsidR="002B2A75">
        <w:t xml:space="preserve"> est </w:t>
      </w:r>
      <w:proofErr w:type="spellStart"/>
      <w:r w:rsidR="002B2A75">
        <w:t>précaunisé</w:t>
      </w:r>
      <w:proofErr w:type="spellEnd"/>
      <w:r w:rsidR="002B2A75">
        <w:t>.</w:t>
      </w:r>
    </w:p>
    <w:p w14:paraId="02920569" w14:textId="77777777" w:rsidR="004D4427" w:rsidRDefault="002B2A75" w:rsidP="004D4427">
      <w:pPr>
        <w:numPr>
          <w:ilvl w:val="0"/>
          <w:numId w:val="30"/>
        </w:numPr>
      </w:pPr>
      <w:r w:rsidRPr="00CB14D5">
        <w:t>Stratégie</w:t>
      </w:r>
      <w:r w:rsidR="00CB14D5" w:rsidRPr="00CB14D5">
        <w:t xml:space="preserve"> PIER</w:t>
      </w:r>
      <w:r>
        <w:t>, un r</w:t>
      </w:r>
      <w:r w:rsidR="00CB14D5" w:rsidRPr="00CB14D5">
        <w:t>etraitement trimestriel (plus conseillée)</w:t>
      </w:r>
    </w:p>
    <w:p w14:paraId="6D03E991" w14:textId="27C31890" w:rsidR="00CB14D5" w:rsidRPr="00CB14D5" w:rsidRDefault="00CB14D5" w:rsidP="004D4427">
      <w:pPr>
        <w:numPr>
          <w:ilvl w:val="0"/>
          <w:numId w:val="30"/>
        </w:numPr>
      </w:pPr>
      <w:r w:rsidRPr="00CB14D5">
        <w:t xml:space="preserve">Stratégie </w:t>
      </w:r>
      <w:proofErr w:type="spellStart"/>
      <w:r w:rsidR="004D4427" w:rsidRPr="00CB14D5">
        <w:t>PrONTO</w:t>
      </w:r>
      <w:proofErr w:type="spellEnd"/>
      <w:r w:rsidR="004D4427" w:rsidRPr="00CB14D5">
        <w:t xml:space="preserve"> </w:t>
      </w:r>
      <w:r w:rsidR="004D4427">
        <w:t>étude</w:t>
      </w:r>
      <w:r w:rsidR="00446971">
        <w:t xml:space="preserve"> portant sur </w:t>
      </w:r>
      <w:r w:rsidRPr="00CB14D5">
        <w:t>40 yeux</w:t>
      </w:r>
      <w:r w:rsidR="00446971">
        <w:t>, un r</w:t>
      </w:r>
      <w:r w:rsidRPr="00CB14D5">
        <w:t xml:space="preserve">etraitement modulé en fonction de critères </w:t>
      </w:r>
      <w:r w:rsidR="00446971">
        <w:t>d’</w:t>
      </w:r>
      <w:r w:rsidRPr="00CB14D5">
        <w:t>OCT et A</w:t>
      </w:r>
      <w:r w:rsidR="00446971">
        <w:t xml:space="preserve">cuité </w:t>
      </w:r>
      <w:r w:rsidRPr="00CB14D5">
        <w:t>V</w:t>
      </w:r>
      <w:r w:rsidR="00446971">
        <w:t>isuelle, un c</w:t>
      </w:r>
      <w:r w:rsidRPr="00CB14D5">
        <w:t xml:space="preserve">ontrôle mensuel </w:t>
      </w:r>
      <w:r w:rsidR="00446971">
        <w:t xml:space="preserve">est </w:t>
      </w:r>
      <w:r w:rsidRPr="00CB14D5">
        <w:t>obligatoire</w:t>
      </w:r>
    </w:p>
    <w:p w14:paraId="4A245816" w14:textId="6CD4FFF2" w:rsidR="00CB14D5" w:rsidRDefault="00CB14D5" w:rsidP="00CB14D5">
      <w:pPr>
        <w:numPr>
          <w:ilvl w:val="0"/>
          <w:numId w:val="30"/>
        </w:numPr>
      </w:pPr>
      <w:r w:rsidRPr="00CB14D5">
        <w:t>Stratégie « </w:t>
      </w:r>
      <w:proofErr w:type="spellStart"/>
      <w:r w:rsidRPr="00CB14D5">
        <w:t>inject</w:t>
      </w:r>
      <w:proofErr w:type="spellEnd"/>
      <w:r w:rsidRPr="00CB14D5">
        <w:t xml:space="preserve"> and </w:t>
      </w:r>
      <w:proofErr w:type="spellStart"/>
      <w:r w:rsidRPr="00CB14D5">
        <w:t>extend</w:t>
      </w:r>
      <w:proofErr w:type="spellEnd"/>
      <w:r w:rsidRPr="00CB14D5">
        <w:t> »</w:t>
      </w:r>
    </w:p>
    <w:p w14:paraId="426BE877" w14:textId="77777777" w:rsidR="00446971" w:rsidRPr="00CB14D5" w:rsidRDefault="00446971" w:rsidP="00446971">
      <w:pPr>
        <w:ind w:left="720"/>
      </w:pPr>
    </w:p>
    <w:p w14:paraId="5006DF77" w14:textId="29A444C2" w:rsidR="00CB14D5" w:rsidRPr="008A3C3B" w:rsidRDefault="00CB14D5" w:rsidP="007A0ADF">
      <w:pPr>
        <w:pStyle w:val="Titre1"/>
        <w:numPr>
          <w:ilvl w:val="0"/>
          <w:numId w:val="4"/>
        </w:numPr>
        <w:rPr>
          <w:lang w:val="en-US"/>
        </w:rPr>
      </w:pPr>
      <w:bookmarkStart w:id="22" w:name="_Toc118301559"/>
      <w:r w:rsidRPr="004D4427">
        <w:rPr>
          <w:lang w:val="en-US"/>
        </w:rPr>
        <w:t xml:space="preserve">DMLA: </w:t>
      </w:r>
      <w:proofErr w:type="spellStart"/>
      <w:r w:rsidRPr="004D4427">
        <w:rPr>
          <w:lang w:val="en-US"/>
        </w:rPr>
        <w:t>Rythme</w:t>
      </w:r>
      <w:proofErr w:type="spellEnd"/>
      <w:r w:rsidRPr="004D4427">
        <w:rPr>
          <w:lang w:val="en-US"/>
        </w:rPr>
        <w:t xml:space="preserve"> de </w:t>
      </w:r>
      <w:proofErr w:type="spellStart"/>
      <w:r w:rsidRPr="004D4427">
        <w:rPr>
          <w:lang w:val="en-US"/>
        </w:rPr>
        <w:t>récidive</w:t>
      </w:r>
      <w:proofErr w:type="spellEnd"/>
      <w:r w:rsidRPr="004D4427">
        <w:rPr>
          <w:lang w:val="en-US"/>
        </w:rPr>
        <w:t xml:space="preserve"> </w:t>
      </w:r>
      <w:proofErr w:type="spellStart"/>
      <w:r w:rsidRPr="004D4427">
        <w:rPr>
          <w:lang w:val="en-US"/>
        </w:rPr>
        <w:t>différent</w:t>
      </w:r>
      <w:proofErr w:type="spellEnd"/>
      <w:r w:rsidRPr="004D4427">
        <w:rPr>
          <w:lang w:val="en-US"/>
        </w:rPr>
        <w:t xml:space="preserve"> d’un patient à </w:t>
      </w:r>
      <w:proofErr w:type="spellStart"/>
      <w:r w:rsidRPr="004D4427">
        <w:rPr>
          <w:lang w:val="en-US"/>
        </w:rPr>
        <w:t>l’autre</w:t>
      </w:r>
      <w:bookmarkEnd w:id="22"/>
      <w:proofErr w:type="spellEnd"/>
    </w:p>
    <w:p w14:paraId="13190C7B" w14:textId="068C4CD2" w:rsidR="0098796B" w:rsidRDefault="000E6174" w:rsidP="000E6174">
      <w:r>
        <w:t xml:space="preserve">L’étude du docteur </w:t>
      </w:r>
      <w:proofErr w:type="spellStart"/>
      <w:r w:rsidRPr="00CB14D5">
        <w:t>Hörster</w:t>
      </w:r>
      <w:proofErr w:type="spellEnd"/>
      <w:r w:rsidRPr="00CB14D5">
        <w:t xml:space="preserve"> R </w:t>
      </w:r>
      <w:r>
        <w:t xml:space="preserve">et son équipe parue dans le journal « </w:t>
      </w:r>
      <w:proofErr w:type="spellStart"/>
      <w:r>
        <w:t>Graefes</w:t>
      </w:r>
      <w:proofErr w:type="spellEnd"/>
      <w:r w:rsidRPr="00CB14D5">
        <w:t xml:space="preserve"> Arch</w:t>
      </w:r>
      <w:r>
        <w:t>ives</w:t>
      </w:r>
      <w:r w:rsidRPr="00CB14D5">
        <w:t xml:space="preserve"> </w:t>
      </w:r>
      <w:proofErr w:type="spellStart"/>
      <w:r w:rsidRPr="00CB14D5">
        <w:t>Clin</w:t>
      </w:r>
      <w:r>
        <w:t>ical</w:t>
      </w:r>
      <w:proofErr w:type="spellEnd"/>
      <w:r w:rsidRPr="00CB14D5">
        <w:t xml:space="preserve"> </w:t>
      </w:r>
      <w:proofErr w:type="spellStart"/>
      <w:r w:rsidRPr="00CB14D5">
        <w:t>Exp</w:t>
      </w:r>
      <w:r>
        <w:t>erimental</w:t>
      </w:r>
      <w:proofErr w:type="spellEnd"/>
      <w:r>
        <w:t xml:space="preserve"> </w:t>
      </w:r>
      <w:proofErr w:type="spellStart"/>
      <w:r w:rsidRPr="00CB14D5">
        <w:t>Ophthalmol</w:t>
      </w:r>
      <w:proofErr w:type="spellEnd"/>
      <w:r w:rsidRPr="00CB14D5">
        <w:t xml:space="preserve"> </w:t>
      </w:r>
      <w:r>
        <w:t xml:space="preserve">« en </w:t>
      </w:r>
      <w:r w:rsidRPr="00CB14D5">
        <w:t xml:space="preserve">2011, </w:t>
      </w:r>
      <w:r>
        <w:t xml:space="preserve">(références </w:t>
      </w:r>
      <w:proofErr w:type="gramStart"/>
      <w:r w:rsidRPr="00CB14D5">
        <w:t>249;</w:t>
      </w:r>
      <w:proofErr w:type="gramEnd"/>
      <w:r w:rsidRPr="00CB14D5">
        <w:t>645-652</w:t>
      </w:r>
      <w:r>
        <w:t xml:space="preserve">) nommée :Les </w:t>
      </w:r>
      <w:r w:rsidRPr="000E6174">
        <w:t>Intervalles de récurrence individuels après traitement anti-VEGF pour la dégénérescence maculaire liée à l'âge</w:t>
      </w:r>
      <w:r>
        <w:t xml:space="preserve">  concerne </w:t>
      </w:r>
      <w:r w:rsidRPr="00CB14D5">
        <w:t>646 yeux</w:t>
      </w:r>
      <w:r>
        <w:t>. C’est une é</w:t>
      </w:r>
      <w:r w:rsidR="00CB14D5" w:rsidRPr="00CB14D5">
        <w:t>tude rétrospective</w:t>
      </w:r>
      <w:r>
        <w:t>, les pa</w:t>
      </w:r>
      <w:r w:rsidR="00CB14D5" w:rsidRPr="00CB14D5">
        <w:t xml:space="preserve">tients DMLA </w:t>
      </w:r>
      <w:r>
        <w:t xml:space="preserve">sont </w:t>
      </w:r>
      <w:r w:rsidR="00CB14D5" w:rsidRPr="00CB14D5">
        <w:t xml:space="preserve">traités par </w:t>
      </w:r>
      <w:proofErr w:type="spellStart"/>
      <w:r w:rsidR="00CB14D5" w:rsidRPr="00CB14D5">
        <w:t>ranibizumab</w:t>
      </w:r>
      <w:proofErr w:type="spellEnd"/>
      <w:r w:rsidR="00CB14D5" w:rsidRPr="00CB14D5">
        <w:t xml:space="preserve"> ou </w:t>
      </w:r>
      <w:proofErr w:type="spellStart"/>
      <w:r w:rsidR="00CB14D5" w:rsidRPr="00CB14D5">
        <w:t>bevacizumab</w:t>
      </w:r>
      <w:proofErr w:type="spellEnd"/>
      <w:r>
        <w:t>. Le s</w:t>
      </w:r>
      <w:r w:rsidR="00CB14D5" w:rsidRPr="00CB14D5">
        <w:t>uivi moyen de 28 mois (de 12 à 42 mois)</w:t>
      </w:r>
      <w:r>
        <w:t xml:space="preserve"> et la m</w:t>
      </w:r>
      <w:r w:rsidR="00CB14D5" w:rsidRPr="00CB14D5">
        <w:t xml:space="preserve">oyenne </w:t>
      </w:r>
      <w:r w:rsidR="00DF4D2C" w:rsidRPr="00CB14D5">
        <w:t>d</w:t>
      </w:r>
      <w:r w:rsidR="00DF4D2C">
        <w:t>’injections</w:t>
      </w:r>
      <w:r>
        <w:t xml:space="preserve"> intra vitréenne par an est de </w:t>
      </w:r>
      <w:r w:rsidR="00CB14D5" w:rsidRPr="00CB14D5">
        <w:t>4,9</w:t>
      </w:r>
      <w:r>
        <w:t>.</w:t>
      </w:r>
      <w:r w:rsidR="00CB14D5" w:rsidRPr="00CB14D5">
        <w:t xml:space="preserve"> </w:t>
      </w:r>
    </w:p>
    <w:p w14:paraId="3B5FB0FE" w14:textId="39D8D6B8" w:rsidR="0098796B" w:rsidRPr="0098796B" w:rsidRDefault="000E6174" w:rsidP="00DF4D2C">
      <w:r w:rsidRPr="00DF4D2C">
        <w:t xml:space="preserve">Dans le protocole </w:t>
      </w:r>
      <w:proofErr w:type="spellStart"/>
      <w:r w:rsidR="0098796B" w:rsidRPr="00DF4D2C">
        <w:t>Inject</w:t>
      </w:r>
      <w:proofErr w:type="spellEnd"/>
      <w:r w:rsidR="0098796B" w:rsidRPr="00DF4D2C">
        <w:t xml:space="preserve"> and </w:t>
      </w:r>
      <w:proofErr w:type="spellStart"/>
      <w:r w:rsidR="0098796B" w:rsidRPr="00DF4D2C">
        <w:t>Extend</w:t>
      </w:r>
      <w:proofErr w:type="spellEnd"/>
      <w:r w:rsidR="00DF4D2C" w:rsidRPr="00DF4D2C">
        <w:t>, la p</w:t>
      </w:r>
      <w:r w:rsidR="0098796B" w:rsidRPr="00DF4D2C">
        <w:t xml:space="preserve">hase d’induction </w:t>
      </w:r>
      <w:r w:rsidR="00DF4D2C">
        <w:t xml:space="preserve">est de </w:t>
      </w:r>
      <w:r w:rsidR="0098796B" w:rsidRPr="00DF4D2C">
        <w:t xml:space="preserve">de 3 </w:t>
      </w:r>
      <w:r w:rsidR="00DF4D2C" w:rsidRPr="00CB14D5">
        <w:t>d</w:t>
      </w:r>
      <w:r w:rsidR="00DF4D2C">
        <w:t>’injections intra vitréenne</w:t>
      </w:r>
      <w:r w:rsidR="0098796B" w:rsidRPr="00DF4D2C">
        <w:t xml:space="preserve"> mensuelles</w:t>
      </w:r>
      <w:r w:rsidR="00DF4D2C">
        <w:t xml:space="preserve"> avec un premier </w:t>
      </w:r>
      <w:r w:rsidR="0098796B" w:rsidRPr="0098796B">
        <w:t>contrôle à</w:t>
      </w:r>
      <w:r w:rsidR="00DF4D2C">
        <w:t xml:space="preserve"> six </w:t>
      </w:r>
      <w:r w:rsidR="0098796B" w:rsidRPr="0098796B">
        <w:t>semaines</w:t>
      </w:r>
      <w:r w:rsidR="00DF4D2C">
        <w:t>.</w:t>
      </w:r>
    </w:p>
    <w:p w14:paraId="6115C641" w14:textId="53A9B950" w:rsidR="0098796B" w:rsidRPr="0098796B" w:rsidRDefault="00DF4D2C" w:rsidP="0098796B">
      <w:pPr>
        <w:numPr>
          <w:ilvl w:val="1"/>
          <w:numId w:val="32"/>
        </w:numPr>
      </w:pPr>
      <w:r>
        <w:t>En cas d’e</w:t>
      </w:r>
      <w:r w:rsidRPr="0098796B">
        <w:t>xsudation</w:t>
      </w:r>
      <w:r>
        <w:t>, il y a un</w:t>
      </w:r>
      <w:r w:rsidR="0098796B" w:rsidRPr="0098796B">
        <w:t xml:space="preserve"> retraitement et contrôle à 4 semaines</w:t>
      </w:r>
    </w:p>
    <w:p w14:paraId="1B639E7B" w14:textId="0A47A21B" w:rsidR="0098796B" w:rsidRPr="0098796B" w:rsidRDefault="00DF4D2C" w:rsidP="0098796B">
      <w:pPr>
        <w:numPr>
          <w:ilvl w:val="1"/>
          <w:numId w:val="32"/>
        </w:numPr>
      </w:pPr>
      <w:r>
        <w:t>En l’a</w:t>
      </w:r>
      <w:r w:rsidR="0098796B" w:rsidRPr="0098796B">
        <w:t>bsence d’exsudation</w:t>
      </w:r>
      <w:r>
        <w:t>, il y a un</w:t>
      </w:r>
      <w:r w:rsidR="0098796B" w:rsidRPr="0098796B">
        <w:t xml:space="preserve"> retraitement et contrôle à 8 semaines</w:t>
      </w:r>
    </w:p>
    <w:p w14:paraId="57C3999E" w14:textId="77777777" w:rsidR="0098796B" w:rsidRPr="0098796B" w:rsidRDefault="0098796B" w:rsidP="0098796B">
      <w:pPr>
        <w:numPr>
          <w:ilvl w:val="1"/>
          <w:numId w:val="32"/>
        </w:numPr>
      </w:pPr>
      <w:r w:rsidRPr="0098796B">
        <w:t>Espacement le plus possible des injections</w:t>
      </w:r>
    </w:p>
    <w:p w14:paraId="05E92070" w14:textId="77777777" w:rsidR="0098796B" w:rsidRPr="0098796B" w:rsidRDefault="0098796B" w:rsidP="0098796B">
      <w:pPr>
        <w:numPr>
          <w:ilvl w:val="1"/>
          <w:numId w:val="32"/>
        </w:numPr>
      </w:pPr>
      <w:r w:rsidRPr="0098796B">
        <w:t>Contrôle et Injection le même jour</w:t>
      </w:r>
    </w:p>
    <w:p w14:paraId="5B8E1A97" w14:textId="77777777" w:rsidR="0098796B" w:rsidRPr="0098796B" w:rsidRDefault="0098796B" w:rsidP="0098796B">
      <w:pPr>
        <w:numPr>
          <w:ilvl w:val="1"/>
          <w:numId w:val="32"/>
        </w:numPr>
      </w:pPr>
      <w:r w:rsidRPr="0098796B">
        <w:t>Anticipe les récidives</w:t>
      </w:r>
    </w:p>
    <w:p w14:paraId="759EEBA4" w14:textId="77777777" w:rsidR="0098796B" w:rsidRPr="0098796B" w:rsidRDefault="0098796B" w:rsidP="0098796B">
      <w:pPr>
        <w:numPr>
          <w:ilvl w:val="1"/>
          <w:numId w:val="32"/>
        </w:numPr>
      </w:pPr>
      <w:r w:rsidRPr="0098796B">
        <w:t>Absence de validation clinique sur grande cohorte</w:t>
      </w:r>
    </w:p>
    <w:p w14:paraId="6CC2FC25" w14:textId="77777777" w:rsidR="0098796B" w:rsidRPr="0098796B" w:rsidRDefault="0098796B" w:rsidP="0098796B">
      <w:pPr>
        <w:numPr>
          <w:ilvl w:val="1"/>
          <w:numId w:val="32"/>
        </w:numPr>
      </w:pPr>
      <w:r w:rsidRPr="0098796B">
        <w:t xml:space="preserve">Injection sans signe d’exsudation (nécessite la compréhension parfaite du patient) </w:t>
      </w:r>
    </w:p>
    <w:p w14:paraId="270323F6" w14:textId="189B6CB8" w:rsidR="009C5C94" w:rsidRPr="009C5C94" w:rsidRDefault="00DF4D2C" w:rsidP="009C5C94">
      <w:r>
        <w:t xml:space="preserve">Finalement le protocole </w:t>
      </w:r>
      <w:proofErr w:type="spellStart"/>
      <w:r w:rsidR="0098796B" w:rsidRPr="0098796B">
        <w:t>Treat</w:t>
      </w:r>
      <w:proofErr w:type="spellEnd"/>
      <w:r w:rsidR="0098796B" w:rsidRPr="0098796B">
        <w:t xml:space="preserve"> &amp; </w:t>
      </w:r>
      <w:proofErr w:type="spellStart"/>
      <w:r w:rsidR="0098796B" w:rsidRPr="0098796B">
        <w:t>extend</w:t>
      </w:r>
      <w:proofErr w:type="spellEnd"/>
      <w:r w:rsidR="0098796B" w:rsidRPr="0098796B">
        <w:t xml:space="preserve"> : un schéma individualisé </w:t>
      </w:r>
      <w:r>
        <w:t xml:space="preserve">car </w:t>
      </w:r>
      <w:r w:rsidRPr="0098796B">
        <w:t xml:space="preserve">adapté au patient </w:t>
      </w:r>
      <w:r w:rsidR="0098796B" w:rsidRPr="0098796B">
        <w:t>et programmé</w:t>
      </w:r>
      <w:r>
        <w:t>. L’</w:t>
      </w:r>
      <w:r w:rsidRPr="0098796B">
        <w:t xml:space="preserve">organisation </w:t>
      </w:r>
      <w:r>
        <w:t xml:space="preserve">est </w:t>
      </w:r>
      <w:r w:rsidRPr="0098796B">
        <w:t>simplifiée</w:t>
      </w:r>
      <w:r>
        <w:t xml:space="preserve"> pour le m</w:t>
      </w:r>
      <w:r w:rsidR="0098796B" w:rsidRPr="0098796B">
        <w:t>édecin</w:t>
      </w:r>
      <w:r>
        <w:t xml:space="preserve"> et il y a</w:t>
      </w:r>
      <w:r w:rsidR="0098796B" w:rsidRPr="0098796B">
        <w:t xml:space="preserve"> moins de visite</w:t>
      </w:r>
      <w:r>
        <w:t>. Pour le p</w:t>
      </w:r>
      <w:r w:rsidR="0098796B" w:rsidRPr="0098796B">
        <w:t>atient</w:t>
      </w:r>
      <w:r>
        <w:t xml:space="preserve">, il </w:t>
      </w:r>
      <w:proofErr w:type="gramStart"/>
      <w:r>
        <w:t>n y</w:t>
      </w:r>
      <w:proofErr w:type="gramEnd"/>
      <w:r>
        <w:t xml:space="preserve"> a pas d’effet</w:t>
      </w:r>
      <w:r w:rsidR="0098796B" w:rsidRPr="0098796B">
        <w:t xml:space="preserve"> </w:t>
      </w:r>
      <w:r>
        <w:t>d’</w:t>
      </w:r>
      <w:r w:rsidR="0098796B" w:rsidRPr="0098796B">
        <w:t>annonce, moins de visite de suivi, évite</w:t>
      </w:r>
      <w:r>
        <w:t>ment</w:t>
      </w:r>
      <w:r w:rsidR="0098796B" w:rsidRPr="0098796B">
        <w:t xml:space="preserve"> au maximum la récidive</w:t>
      </w:r>
      <w:r>
        <w:t>.</w:t>
      </w:r>
      <w:r w:rsidR="009C5C94" w:rsidRPr="009C5C94">
        <w:rPr>
          <w:rFonts w:eastAsiaTheme="minorEastAsia" w:hAnsi="Calibri"/>
          <w:b/>
          <w:bCs/>
          <w:color w:val="5B9BD5" w:themeColor="accent5"/>
          <w:kern w:val="24"/>
          <w:sz w:val="28"/>
          <w:szCs w:val="28"/>
          <w:lang w:eastAsia="fr-FR"/>
        </w:rPr>
        <w:t xml:space="preserve"> </w:t>
      </w:r>
    </w:p>
    <w:p w14:paraId="317DF36A" w14:textId="74E214AC" w:rsidR="009C5C94" w:rsidRPr="009C5C94" w:rsidRDefault="009C5C94" w:rsidP="009C5C94">
      <w:r w:rsidRPr="009C5C94">
        <w:lastRenderedPageBreak/>
        <w:t xml:space="preserve">En cas de détérioration de la </w:t>
      </w:r>
      <w:r w:rsidR="00697A21" w:rsidRPr="009C5C94">
        <w:t>réponse</w:t>
      </w:r>
      <w:r w:rsidR="00697A21">
        <w:t>, il</w:t>
      </w:r>
      <w:r>
        <w:t xml:space="preserve"> existe un algorithme de traitement décrit dans un article scientifique rédigé par </w:t>
      </w:r>
      <w:r w:rsidRPr="009C5C94">
        <w:t>Freund BK</w:t>
      </w:r>
      <w:r>
        <w:t xml:space="preserve"> et son équipe et paru en 2015</w:t>
      </w:r>
      <w:r w:rsidRPr="009C5C94">
        <w:t xml:space="preserve"> </w:t>
      </w:r>
      <w:r>
        <w:t>dans la revue</w:t>
      </w:r>
      <w:r w:rsidRPr="009C5C94">
        <w:t xml:space="preserve"> </w:t>
      </w:r>
      <w:proofErr w:type="spellStart"/>
      <w:r w:rsidRPr="009C5C94">
        <w:t>Retina</w:t>
      </w:r>
      <w:proofErr w:type="spellEnd"/>
      <w:r>
        <w:t>. Voici les préconisations principales :</w:t>
      </w:r>
    </w:p>
    <w:p w14:paraId="59B82D4D" w14:textId="77B9FD7C" w:rsidR="009C5C94" w:rsidRPr="009C5C94" w:rsidRDefault="009C5C94" w:rsidP="009C5C94">
      <w:r w:rsidRPr="009C5C94">
        <w:t>– soit la récidive est minime</w:t>
      </w:r>
      <w:r>
        <w:t>, il est préconisé de</w:t>
      </w:r>
      <w:r w:rsidRPr="009C5C94">
        <w:t xml:space="preserve"> diminuer l’intervalle de 1 à 2 semaines </w:t>
      </w:r>
    </w:p>
    <w:p w14:paraId="121DABC0" w14:textId="7EC226E6" w:rsidR="009C5C94" w:rsidRPr="009C5C94" w:rsidRDefault="009C5C94" w:rsidP="009C5C94">
      <w:r w:rsidRPr="009C5C94">
        <w:t xml:space="preserve">– soit la récidive est sévère </w:t>
      </w:r>
      <w:r>
        <w:t xml:space="preserve">avec une </w:t>
      </w:r>
      <w:r w:rsidRPr="009C5C94">
        <w:t xml:space="preserve">hémorragie importante, </w:t>
      </w:r>
      <w:r>
        <w:t xml:space="preserve">du </w:t>
      </w:r>
      <w:r w:rsidRPr="009C5C94">
        <w:t>fluide intra rétinien ou sous rétinien associé à une perte d’A</w:t>
      </w:r>
      <w:r>
        <w:t xml:space="preserve">cuité </w:t>
      </w:r>
      <w:r w:rsidRPr="009C5C94">
        <w:t>V</w:t>
      </w:r>
      <w:r>
        <w:t xml:space="preserve">isuelle supérieure à </w:t>
      </w:r>
      <w:r w:rsidRPr="009C5C94">
        <w:t>6 lettres</w:t>
      </w:r>
      <w:r>
        <w:t>, une i</w:t>
      </w:r>
      <w:r w:rsidRPr="009C5C94">
        <w:t>ntensification</w:t>
      </w:r>
      <w:r>
        <w:t xml:space="preserve"> est préconisée. C’est-à-dire,</w:t>
      </w:r>
      <w:r w:rsidRPr="009C5C94">
        <w:t xml:space="preserve"> revenir</w:t>
      </w:r>
      <w:r w:rsidRPr="009C5C94">
        <w:rPr>
          <w:lang w:val="en-US"/>
        </w:rPr>
        <w:t xml:space="preserve"> </w:t>
      </w:r>
      <w:r w:rsidRPr="009C5C94">
        <w:t xml:space="preserve">à un régime mensuel jusqu’à </w:t>
      </w:r>
      <w:r>
        <w:t xml:space="preserve">ce </w:t>
      </w:r>
      <w:r w:rsidRPr="009C5C94">
        <w:t xml:space="preserve">que le patient soit complètement sec puis reprendre un </w:t>
      </w:r>
      <w:proofErr w:type="spellStart"/>
      <w:r w:rsidRPr="009C5C94">
        <w:rPr>
          <w:i/>
          <w:iCs/>
        </w:rPr>
        <w:t>Treat</w:t>
      </w:r>
      <w:proofErr w:type="spellEnd"/>
      <w:r w:rsidRPr="009C5C94">
        <w:rPr>
          <w:i/>
          <w:iCs/>
        </w:rPr>
        <w:t xml:space="preserve"> and </w:t>
      </w:r>
      <w:proofErr w:type="spellStart"/>
      <w:r w:rsidRPr="009C5C94">
        <w:rPr>
          <w:i/>
          <w:iCs/>
        </w:rPr>
        <w:t>Extend</w:t>
      </w:r>
      <w:proofErr w:type="spellEnd"/>
      <w:r w:rsidRPr="009C5C94">
        <w:rPr>
          <w:i/>
          <w:iCs/>
        </w:rPr>
        <w:t xml:space="preserve"> </w:t>
      </w:r>
      <w:r w:rsidRPr="009C5C94">
        <w:t>classique en rallongeant progressivement les intervalles</w:t>
      </w:r>
      <w:r>
        <w:t>.</w:t>
      </w:r>
    </w:p>
    <w:p w14:paraId="7D402255" w14:textId="2D25030E" w:rsidR="00191350" w:rsidRDefault="00191350" w:rsidP="00DF4D2C">
      <w:r w:rsidRPr="004D4427">
        <w:rPr>
          <w:lang w:val="en-US"/>
        </w:rPr>
        <w:t xml:space="preserve">DMLA et </w:t>
      </w:r>
      <w:proofErr w:type="spellStart"/>
      <w:r w:rsidRPr="004D4427">
        <w:rPr>
          <w:lang w:val="en-US"/>
        </w:rPr>
        <w:t>traitement</w:t>
      </w:r>
      <w:proofErr w:type="spellEnd"/>
      <w:r w:rsidRPr="004D4427">
        <w:rPr>
          <w:lang w:val="en-US"/>
        </w:rPr>
        <w:t xml:space="preserve"> anti- VEGF: Rappel des </w:t>
      </w:r>
      <w:proofErr w:type="spellStart"/>
      <w:r w:rsidRPr="004D4427">
        <w:rPr>
          <w:lang w:val="en-US"/>
        </w:rPr>
        <w:t>recommandations</w:t>
      </w:r>
      <w:proofErr w:type="spellEnd"/>
      <w:r w:rsidRPr="004D4427">
        <w:rPr>
          <w:lang w:val="en-US"/>
        </w:rPr>
        <w:t xml:space="preserve"> </w:t>
      </w:r>
      <w:proofErr w:type="spellStart"/>
      <w:r w:rsidRPr="004D4427">
        <w:rPr>
          <w:lang w:val="en-US"/>
        </w:rPr>
        <w:t>concernant</w:t>
      </w:r>
      <w:proofErr w:type="spellEnd"/>
      <w:r w:rsidRPr="004D4427">
        <w:rPr>
          <w:lang w:val="en-US"/>
        </w:rPr>
        <w:t xml:space="preserve"> le </w:t>
      </w:r>
      <w:proofErr w:type="spellStart"/>
      <w:r w:rsidRPr="004D4427">
        <w:rPr>
          <w:lang w:val="en-US"/>
        </w:rPr>
        <w:t>suivi</w:t>
      </w:r>
      <w:proofErr w:type="spellEnd"/>
      <w:r>
        <w:rPr>
          <w:lang w:val="en-US"/>
        </w:rPr>
        <w:t xml:space="preserve"> des patients </w:t>
      </w:r>
      <w:proofErr w:type="spellStart"/>
      <w:r>
        <w:rPr>
          <w:lang w:val="en-US"/>
        </w:rPr>
        <w:t>issu</w:t>
      </w:r>
      <w:proofErr w:type="spellEnd"/>
      <w:r>
        <w:rPr>
          <w:lang w:val="en-US"/>
        </w:rPr>
        <w:t xml:space="preserve"> du</w:t>
      </w:r>
      <w:r w:rsidRPr="00191350">
        <w:t xml:space="preserve"> service de bonnes pratiques professionnelles</w:t>
      </w:r>
      <w:r>
        <w:t xml:space="preserve"> de </w:t>
      </w:r>
      <w:r w:rsidRPr="00191350">
        <w:t xml:space="preserve">juin 2012 </w:t>
      </w:r>
      <w:r>
        <w:t>de la haute Autorité de Santé.</w:t>
      </w:r>
    </w:p>
    <w:p w14:paraId="11E35B8B" w14:textId="515CF02A" w:rsidR="00191350" w:rsidRDefault="00191350" w:rsidP="00DF4D2C">
      <w:r>
        <w:t>La DMLA exsudative est une pathologie chronique nécessitant un suivi régulier à long terme. Durant les phases ou il existe des signes d’activité néo vasculaire, il est recommandé d’examiner les patients toutes les quatre semaines et d’effectuer :</w:t>
      </w:r>
    </w:p>
    <w:p w14:paraId="1987F692" w14:textId="372D1567" w:rsidR="00191350" w:rsidRDefault="004D4427" w:rsidP="00291717">
      <w:pPr>
        <w:pStyle w:val="Paragraphedeliste"/>
        <w:numPr>
          <w:ilvl w:val="0"/>
          <w:numId w:val="38"/>
        </w:numPr>
      </w:pPr>
      <w:r>
        <w:t>Une</w:t>
      </w:r>
      <w:r w:rsidR="00191350">
        <w:t xml:space="preserve"> mesure de l’acuité visuel par l’échelle ETDRS</w:t>
      </w:r>
    </w:p>
    <w:p w14:paraId="4DB86C2A" w14:textId="686BB2A8" w:rsidR="00191350" w:rsidRDefault="00191350" w:rsidP="00291717">
      <w:pPr>
        <w:pStyle w:val="Paragraphedeliste"/>
        <w:numPr>
          <w:ilvl w:val="0"/>
          <w:numId w:val="38"/>
        </w:numPr>
      </w:pPr>
      <w:r>
        <w:t xml:space="preserve">Un examen du fond d’œil et/ ou des rétinographies </w:t>
      </w:r>
    </w:p>
    <w:p w14:paraId="06B1D4C4" w14:textId="4188C585" w:rsidR="00191350" w:rsidRDefault="00191350" w:rsidP="00291717">
      <w:pPr>
        <w:pStyle w:val="Paragraphedeliste"/>
        <w:numPr>
          <w:ilvl w:val="0"/>
          <w:numId w:val="38"/>
        </w:numPr>
      </w:pPr>
      <w:r>
        <w:t>Des photographies couleurs car elles sont contributives pour le suivi thérapeutique lors de modifications ou d’apparition d’hémorragies ; par exemple un OCT. Une angiographie à la fluorescéine peut être réalisée si nécessaire.</w:t>
      </w:r>
    </w:p>
    <w:p w14:paraId="370E5D0D" w14:textId="53C7FF9D" w:rsidR="00191350" w:rsidRDefault="00191350" w:rsidP="00DF4D2C">
      <w:r>
        <w:t>En dehors des phases de traitement, il est possible d’alléger le rythme de surveillance et d’espacer progressivement les visites de contrôle.</w:t>
      </w:r>
    </w:p>
    <w:p w14:paraId="3AA60E24" w14:textId="0F794855" w:rsidR="00697A21" w:rsidRDefault="00697A21" w:rsidP="00DF4D2C"/>
    <w:p w14:paraId="3AD8A2C5" w14:textId="46C8B89F" w:rsidR="00697A21" w:rsidRPr="00697A21" w:rsidRDefault="00697A21" w:rsidP="00697A21">
      <w:pPr>
        <w:pStyle w:val="Titre1"/>
        <w:numPr>
          <w:ilvl w:val="0"/>
          <w:numId w:val="4"/>
        </w:numPr>
      </w:pPr>
      <w:bookmarkStart w:id="23" w:name="_Toc118301560"/>
      <w:r w:rsidRPr="00697A21">
        <w:t>La Prise en charge de la DMLA exsudative : Quelles nouveautés ?</w:t>
      </w:r>
      <w:bookmarkEnd w:id="23"/>
      <w:r w:rsidRPr="00697A21">
        <w:t> </w:t>
      </w:r>
    </w:p>
    <w:p w14:paraId="3B637CE5" w14:textId="72BB42A4" w:rsidR="00191350" w:rsidRDefault="00191350" w:rsidP="00DF4D2C"/>
    <w:p w14:paraId="62593090" w14:textId="6B8D097E" w:rsidR="00545B64" w:rsidRPr="008A3C3B" w:rsidRDefault="00921146" w:rsidP="00545B64">
      <w:r w:rsidRPr="008A3C3B">
        <w:t>Etude RIVAL publiée en 2018, sur une période de 2 ans.</w:t>
      </w:r>
      <w:r w:rsidR="00545B64" w:rsidRPr="008A3C3B">
        <w:t xml:space="preserve"> Elle est publiée par l’équipe du </w:t>
      </w:r>
      <w:r w:rsidR="004D4427" w:rsidRPr="008A3C3B">
        <w:t xml:space="preserve">docteur </w:t>
      </w:r>
      <w:proofErr w:type="spellStart"/>
      <w:r w:rsidR="004D4427" w:rsidRPr="008A3C3B">
        <w:t>Gillies</w:t>
      </w:r>
      <w:proofErr w:type="spellEnd"/>
      <w:r w:rsidR="00545B64" w:rsidRPr="008A3C3B">
        <w:t xml:space="preserve"> M dans le journal American </w:t>
      </w:r>
      <w:proofErr w:type="spellStart"/>
      <w:r w:rsidR="00545B64" w:rsidRPr="008A3C3B">
        <w:t>Academy</w:t>
      </w:r>
      <w:proofErr w:type="spellEnd"/>
      <w:r w:rsidR="00545B64" w:rsidRPr="008A3C3B">
        <w:t xml:space="preserve"> d’</w:t>
      </w:r>
      <w:proofErr w:type="spellStart"/>
      <w:r w:rsidR="00545B64" w:rsidRPr="008A3C3B">
        <w:t>Ophtamology</w:t>
      </w:r>
      <w:proofErr w:type="spellEnd"/>
      <w:r w:rsidR="00545B64" w:rsidRPr="008A3C3B">
        <w:t xml:space="preserve">. </w:t>
      </w:r>
    </w:p>
    <w:p w14:paraId="28505FAF" w14:textId="12A8EFD6" w:rsidR="00921146" w:rsidRPr="008A3C3B" w:rsidRDefault="00921146" w:rsidP="00921146">
      <w:pPr>
        <w:rPr>
          <w:lang w:val="en-AU"/>
        </w:rPr>
      </w:pPr>
    </w:p>
    <w:p w14:paraId="1A849F42" w14:textId="4C6ECBF3" w:rsidR="00921146" w:rsidRPr="008A3C3B" w:rsidRDefault="00921146" w:rsidP="00921146">
      <w:proofErr w:type="spellStart"/>
      <w:proofErr w:type="gramStart"/>
      <w:r w:rsidRPr="008A3C3B">
        <w:rPr>
          <w:lang w:val="en-AU"/>
        </w:rPr>
        <w:t>C‘</w:t>
      </w:r>
      <w:proofErr w:type="gramEnd"/>
      <w:r w:rsidRPr="008A3C3B">
        <w:rPr>
          <w:lang w:val="en-AU"/>
        </w:rPr>
        <w:t>est</w:t>
      </w:r>
      <w:proofErr w:type="spellEnd"/>
      <w:r w:rsidRPr="008A3C3B">
        <w:rPr>
          <w:lang w:val="en-AU"/>
        </w:rPr>
        <w:t xml:space="preserve"> </w:t>
      </w:r>
      <w:proofErr w:type="spellStart"/>
      <w:r w:rsidRPr="008A3C3B">
        <w:rPr>
          <w:lang w:val="en-AU"/>
        </w:rPr>
        <w:t>une</w:t>
      </w:r>
      <w:proofErr w:type="spellEnd"/>
      <w:r w:rsidRPr="008A3C3B">
        <w:rPr>
          <w:lang w:val="en-AU"/>
        </w:rPr>
        <w:t xml:space="preserve"> étude de Phase IV, </w:t>
      </w:r>
      <w:proofErr w:type="spellStart"/>
      <w:r w:rsidRPr="008A3C3B">
        <w:rPr>
          <w:lang w:val="en-AU"/>
        </w:rPr>
        <w:t>randomisée</w:t>
      </w:r>
      <w:proofErr w:type="spellEnd"/>
      <w:r w:rsidRPr="008A3C3B">
        <w:rPr>
          <w:lang w:val="en-AU"/>
        </w:rPr>
        <w:t xml:space="preserve">, </w:t>
      </w:r>
      <w:proofErr w:type="spellStart"/>
      <w:r w:rsidRPr="008A3C3B">
        <w:rPr>
          <w:lang w:val="en-AU"/>
        </w:rPr>
        <w:t>controlée</w:t>
      </w:r>
      <w:proofErr w:type="spellEnd"/>
      <w:r w:rsidRPr="008A3C3B">
        <w:rPr>
          <w:lang w:val="en-AU"/>
        </w:rPr>
        <w:t xml:space="preserve">, </w:t>
      </w:r>
      <w:proofErr w:type="spellStart"/>
      <w:r w:rsidRPr="008A3C3B">
        <w:rPr>
          <w:lang w:val="en-AU"/>
        </w:rPr>
        <w:t>en</w:t>
      </w:r>
      <w:proofErr w:type="spellEnd"/>
      <w:r w:rsidRPr="008A3C3B">
        <w:rPr>
          <w:lang w:val="en-AU"/>
        </w:rPr>
        <w:t xml:space="preserve"> </w:t>
      </w:r>
      <w:proofErr w:type="spellStart"/>
      <w:r w:rsidRPr="008A3C3B">
        <w:rPr>
          <w:lang w:val="en-AU"/>
        </w:rPr>
        <w:t>ouvert</w:t>
      </w:r>
      <w:proofErr w:type="spellEnd"/>
      <w:r w:rsidRPr="008A3C3B">
        <w:rPr>
          <w:lang w:val="en-AU"/>
        </w:rPr>
        <w:t xml:space="preserve">, </w:t>
      </w:r>
      <w:proofErr w:type="spellStart"/>
      <w:r w:rsidRPr="008A3C3B">
        <w:rPr>
          <w:lang w:val="en-AU"/>
        </w:rPr>
        <w:t>masquée</w:t>
      </w:r>
      <w:proofErr w:type="spellEnd"/>
      <w:r w:rsidRPr="008A3C3B">
        <w:rPr>
          <w:lang w:val="en-AU"/>
        </w:rPr>
        <w:t xml:space="preserve"> pour le centre de lecture chez des </w:t>
      </w:r>
      <w:r w:rsidRPr="008A3C3B">
        <w:t xml:space="preserve">patients naïfs de traitement présentant une </w:t>
      </w:r>
      <w:proofErr w:type="spellStart"/>
      <w:r w:rsidRPr="008A3C3B">
        <w:t>néo-vascularisation</w:t>
      </w:r>
      <w:proofErr w:type="spellEnd"/>
      <w:r w:rsidRPr="008A3C3B">
        <w:t xml:space="preserve"> choroïdienne sous-</w:t>
      </w:r>
      <w:proofErr w:type="spellStart"/>
      <w:r w:rsidRPr="008A3C3B">
        <w:t>fovéalaire</w:t>
      </w:r>
      <w:proofErr w:type="spellEnd"/>
      <w:r w:rsidRPr="008A3C3B">
        <w:t xml:space="preserve"> secondaire à une DMLA.</w:t>
      </w:r>
    </w:p>
    <w:p w14:paraId="519306B6" w14:textId="03BF78E1" w:rsidR="00921146" w:rsidRPr="008A3C3B" w:rsidRDefault="00921146" w:rsidP="00921146">
      <w:r w:rsidRPr="008A3C3B">
        <w:t xml:space="preserve">Cette étude porte sur 278 naïfs de tout traitement, un groupe a </w:t>
      </w:r>
      <w:r w:rsidR="00545B64" w:rsidRPr="008A3C3B">
        <w:t>reçu</w:t>
      </w:r>
      <w:r w:rsidRPr="008A3C3B">
        <w:t xml:space="preserve"> du </w:t>
      </w:r>
      <w:proofErr w:type="spellStart"/>
      <w:r w:rsidRPr="008A3C3B">
        <w:t>ranibizumab</w:t>
      </w:r>
      <w:proofErr w:type="spellEnd"/>
      <w:r w:rsidRPr="008A3C3B">
        <w:t xml:space="preserve"> 0.5 mg et l’autre de l’</w:t>
      </w:r>
      <w:proofErr w:type="spellStart"/>
      <w:r w:rsidRPr="008A3C3B">
        <w:t>aflibercept</w:t>
      </w:r>
      <w:proofErr w:type="spellEnd"/>
      <w:r w:rsidRPr="008A3C3B">
        <w:t xml:space="preserve"> 2.0 mg.</w:t>
      </w:r>
    </w:p>
    <w:p w14:paraId="638CF367" w14:textId="46C02677" w:rsidR="00545B64" w:rsidRPr="008A3C3B" w:rsidRDefault="00545B64" w:rsidP="00921146">
      <w:r w:rsidRPr="008A3C3B">
        <w:t xml:space="preserve">Sur 8 semaines les patients ont reçu 3 Injections intra vitréennes puis entre la semaine 8 et la semaine 104 (2 ans), le protocole </w:t>
      </w:r>
      <w:proofErr w:type="spellStart"/>
      <w:r w:rsidRPr="008A3C3B">
        <w:t>Treat</w:t>
      </w:r>
      <w:proofErr w:type="spellEnd"/>
      <w:r w:rsidRPr="008A3C3B">
        <w:t xml:space="preserve"> ans </w:t>
      </w:r>
      <w:proofErr w:type="spellStart"/>
      <w:r w:rsidRPr="008A3C3B">
        <w:t>extend</w:t>
      </w:r>
      <w:proofErr w:type="spellEnd"/>
      <w:r w:rsidRPr="008A3C3B">
        <w:t xml:space="preserve"> a été appliqué.</w:t>
      </w:r>
    </w:p>
    <w:p w14:paraId="353DE61D" w14:textId="75876BCA" w:rsidR="00921146" w:rsidRPr="008A3C3B" w:rsidRDefault="00921146" w:rsidP="00921146">
      <w:r w:rsidRPr="008A3C3B">
        <w:t>Les résultats sont les suivants :</w:t>
      </w:r>
    </w:p>
    <w:p w14:paraId="39B08CA4" w14:textId="2AA14E77" w:rsidR="00921146" w:rsidRPr="008A3C3B" w:rsidRDefault="00921146" w:rsidP="00D636CE">
      <w:pPr>
        <w:pStyle w:val="Paragraphedeliste"/>
        <w:numPr>
          <w:ilvl w:val="0"/>
          <w:numId w:val="46"/>
        </w:numPr>
      </w:pPr>
      <w:r w:rsidRPr="008A3C3B">
        <w:t>1/3 des patients atteignent l’intervalle maximum fixé à 12 semaines dans l’étude</w:t>
      </w:r>
    </w:p>
    <w:p w14:paraId="4510412D" w14:textId="77777777" w:rsidR="00921146" w:rsidRPr="008A3C3B" w:rsidRDefault="00921146" w:rsidP="00D636CE">
      <w:pPr>
        <w:pStyle w:val="Paragraphedeliste"/>
        <w:numPr>
          <w:ilvl w:val="0"/>
          <w:numId w:val="46"/>
        </w:numPr>
      </w:pPr>
      <w:r w:rsidRPr="008A3C3B">
        <w:t>1/3 des patients ne dépassent pas un intervalle de 6 semaines</w:t>
      </w:r>
    </w:p>
    <w:p w14:paraId="1BA12DC5" w14:textId="77777777" w:rsidR="00921146" w:rsidRPr="008A3C3B" w:rsidRDefault="00921146" w:rsidP="00D636CE">
      <w:pPr>
        <w:pStyle w:val="Paragraphedeliste"/>
        <w:numPr>
          <w:ilvl w:val="0"/>
          <w:numId w:val="46"/>
        </w:numPr>
      </w:pPr>
      <w:r w:rsidRPr="008A3C3B">
        <w:t>Pas de différence entre les molécules</w:t>
      </w:r>
    </w:p>
    <w:p w14:paraId="19031513" w14:textId="12A1C65C" w:rsidR="00921146" w:rsidRPr="00921146" w:rsidRDefault="00857DF4" w:rsidP="00A44D90">
      <w:r>
        <w:t>Les conclusions de l’étude RIVAL :</w:t>
      </w:r>
    </w:p>
    <w:p w14:paraId="5FAB8DAA" w14:textId="77777777" w:rsidR="00857DF4" w:rsidRPr="00857DF4" w:rsidRDefault="00857DF4" w:rsidP="00D636CE">
      <w:pPr>
        <w:pStyle w:val="Paragraphedeliste"/>
        <w:numPr>
          <w:ilvl w:val="0"/>
          <w:numId w:val="47"/>
        </w:numPr>
      </w:pPr>
      <w:r w:rsidRPr="00857DF4">
        <w:lastRenderedPageBreak/>
        <w:t xml:space="preserve">RIVAL est la première étude contrôlée randomisée qui compare le </w:t>
      </w:r>
      <w:proofErr w:type="spellStart"/>
      <w:r w:rsidRPr="00857DF4">
        <w:t>ranibizumab</w:t>
      </w:r>
      <w:proofErr w:type="spellEnd"/>
      <w:r w:rsidRPr="00857DF4">
        <w:t xml:space="preserve"> et l’</w:t>
      </w:r>
      <w:proofErr w:type="spellStart"/>
      <w:r w:rsidRPr="00857DF4">
        <w:t>aflibercept</w:t>
      </w:r>
      <w:proofErr w:type="spellEnd"/>
      <w:r w:rsidRPr="00857DF4">
        <w:t xml:space="preserve"> avec un même schéma de traitement de type T&amp;E chez des patients atteints de DMLA exsudative</w:t>
      </w:r>
    </w:p>
    <w:p w14:paraId="53669FDA" w14:textId="77777777" w:rsidR="00857DF4" w:rsidRPr="00857DF4" w:rsidRDefault="00857DF4" w:rsidP="00D636CE">
      <w:pPr>
        <w:pStyle w:val="Paragraphedeliste"/>
        <w:numPr>
          <w:ilvl w:val="0"/>
          <w:numId w:val="47"/>
        </w:numPr>
      </w:pPr>
      <w:r w:rsidRPr="00857DF4">
        <w:t>Il n’y a pas de différence significative sur la progression de l’atrophie géographique à 2 ans chez les patients quelle que soit la molécule utilisée</w:t>
      </w:r>
    </w:p>
    <w:p w14:paraId="230F5A05" w14:textId="46B5FA1B" w:rsidR="00857DF4" w:rsidRPr="00857DF4" w:rsidRDefault="00857DF4" w:rsidP="00D636CE">
      <w:pPr>
        <w:pStyle w:val="Paragraphedeliste"/>
        <w:numPr>
          <w:ilvl w:val="0"/>
          <w:numId w:val="47"/>
        </w:numPr>
      </w:pPr>
      <w:r w:rsidRPr="00857DF4">
        <w:t>Des gains fonctionnels et anatomiques significatifs ont été atteints à 12 mois et à 24 mois avec les 2 traitements sans différence sur la durée d’action des 2 molécules (nombre d’IVT)</w:t>
      </w:r>
    </w:p>
    <w:p w14:paraId="1EFD33E8" w14:textId="56EDEAA6" w:rsidR="00857DF4" w:rsidRPr="00857DF4" w:rsidRDefault="00857DF4" w:rsidP="00D636CE">
      <w:pPr>
        <w:pStyle w:val="Paragraphedeliste"/>
        <w:numPr>
          <w:ilvl w:val="0"/>
          <w:numId w:val="47"/>
        </w:numPr>
      </w:pPr>
      <w:r w:rsidRPr="00857DF4">
        <w:t xml:space="preserve">Ces résultats mettent en évidence que les 2 molécules ont une efficacité et une durée d’action équivalentes dans la DMLA </w:t>
      </w:r>
      <w:proofErr w:type="spellStart"/>
      <w:r w:rsidRPr="00857DF4">
        <w:t>néovasculaire</w:t>
      </w:r>
      <w:proofErr w:type="spellEnd"/>
      <w:r w:rsidRPr="00857DF4">
        <w:t xml:space="preserve"> lorsqu’elles sont utilisées avec un schéma de traitement identique (ici T&amp;</w:t>
      </w:r>
      <w:proofErr w:type="gramStart"/>
      <w:r w:rsidRPr="00857DF4">
        <w:t xml:space="preserve">E  </w:t>
      </w:r>
      <w:proofErr w:type="spellStart"/>
      <w:r w:rsidRPr="00857DF4">
        <w:t>Kpé</w:t>
      </w:r>
      <w:proofErr w:type="spellEnd"/>
      <w:proofErr w:type="gramEnd"/>
      <w:r w:rsidRPr="00857DF4">
        <w:t xml:space="preserve"> 12s)</w:t>
      </w:r>
    </w:p>
    <w:p w14:paraId="14F88B89" w14:textId="3DFC4821" w:rsidR="00191350" w:rsidRDefault="00A44D90" w:rsidP="00A44D90">
      <w:pPr>
        <w:pStyle w:val="Titre1"/>
        <w:numPr>
          <w:ilvl w:val="0"/>
          <w:numId w:val="4"/>
        </w:numPr>
      </w:pPr>
      <w:bookmarkStart w:id="24" w:name="_Toc118301561"/>
      <w:r w:rsidRPr="00A44D90">
        <w:t>Les nouvelles molécules à venir en DMLA exsudative</w:t>
      </w:r>
      <w:bookmarkEnd w:id="24"/>
    </w:p>
    <w:p w14:paraId="1267EA51" w14:textId="77777777" w:rsidR="00A44D90" w:rsidRPr="00A44D90" w:rsidRDefault="00A44D90" w:rsidP="00A44D90"/>
    <w:p w14:paraId="2EE44EF0" w14:textId="77777777" w:rsidR="00A44D90" w:rsidRPr="00A44D90" w:rsidRDefault="00A44D90" w:rsidP="00D636CE">
      <w:pPr>
        <w:pStyle w:val="Paragraphedeliste"/>
        <w:numPr>
          <w:ilvl w:val="0"/>
          <w:numId w:val="47"/>
        </w:numPr>
      </w:pPr>
      <w:r w:rsidRPr="00A44D90">
        <w:t xml:space="preserve">Retour du </w:t>
      </w:r>
      <w:proofErr w:type="spellStart"/>
      <w:r w:rsidRPr="00A44D90">
        <w:t>Brolucizumab</w:t>
      </w:r>
      <w:proofErr w:type="spellEnd"/>
      <w:r w:rsidRPr="00A44D90">
        <w:t xml:space="preserve"> avec des nouvelles études de tolérance</w:t>
      </w:r>
    </w:p>
    <w:p w14:paraId="07B527EE" w14:textId="77777777" w:rsidR="00A44D90" w:rsidRPr="00A44D90" w:rsidRDefault="00A44D90" w:rsidP="00D636CE">
      <w:pPr>
        <w:pStyle w:val="Paragraphedeliste"/>
        <w:numPr>
          <w:ilvl w:val="0"/>
          <w:numId w:val="47"/>
        </w:numPr>
      </w:pPr>
      <w:r w:rsidRPr="00A44D90">
        <w:t>Arrivée de l’</w:t>
      </w:r>
      <w:proofErr w:type="spellStart"/>
      <w:r w:rsidRPr="00A44D90">
        <w:t>Aflibercept</w:t>
      </w:r>
      <w:proofErr w:type="spellEnd"/>
      <w:r w:rsidRPr="00A44D90">
        <w:t xml:space="preserve"> dosé à 8mg</w:t>
      </w:r>
    </w:p>
    <w:p w14:paraId="4BC987AA" w14:textId="65FD4676" w:rsidR="00A44D90" w:rsidRPr="00A44D90" w:rsidRDefault="00D636CE" w:rsidP="00D636CE">
      <w:pPr>
        <w:pStyle w:val="Paragraphedeliste"/>
        <w:numPr>
          <w:ilvl w:val="0"/>
          <w:numId w:val="47"/>
        </w:numPr>
      </w:pPr>
      <w:r w:rsidRPr="00A44D90">
        <w:t>Thérapie</w:t>
      </w:r>
      <w:r w:rsidR="00A44D90" w:rsidRPr="00A44D90">
        <w:t xml:space="preserve"> Génique</w:t>
      </w:r>
    </w:p>
    <w:p w14:paraId="0D665310" w14:textId="4D7B3FF4" w:rsidR="00A44D90" w:rsidRPr="00A44D90" w:rsidRDefault="00A44D90" w:rsidP="00D636CE">
      <w:pPr>
        <w:pStyle w:val="Paragraphedeliste"/>
        <w:numPr>
          <w:ilvl w:val="0"/>
          <w:numId w:val="47"/>
        </w:numPr>
      </w:pPr>
      <w:r w:rsidRPr="00A44D90">
        <w:t xml:space="preserve">Implantation d’un Dispositif diffuseur d’anti VEGF rechargeable </w:t>
      </w:r>
      <w:r w:rsidR="00D636CE" w:rsidRPr="00A44D90">
        <w:t>(étude</w:t>
      </w:r>
      <w:r w:rsidRPr="00A44D90">
        <w:t xml:space="preserve"> Vélodrome)</w:t>
      </w:r>
    </w:p>
    <w:p w14:paraId="298D392C" w14:textId="2DB4E57B" w:rsidR="00A44D90" w:rsidRDefault="00A44D90" w:rsidP="00D636CE">
      <w:pPr>
        <w:pStyle w:val="Titre1"/>
        <w:numPr>
          <w:ilvl w:val="0"/>
          <w:numId w:val="4"/>
        </w:numPr>
      </w:pPr>
      <w:r w:rsidRPr="00A44D90">
        <w:t xml:space="preserve"> </w:t>
      </w:r>
      <w:bookmarkStart w:id="25" w:name="_Toc118301562"/>
      <w:r w:rsidR="00D636CE" w:rsidRPr="00D636CE">
        <w:t>Les nouvelles thérapeutiques à venir dans la DMLA atrophique</w:t>
      </w:r>
      <w:bookmarkEnd w:id="25"/>
    </w:p>
    <w:p w14:paraId="0FD467D8" w14:textId="77777777" w:rsidR="00D636CE" w:rsidRPr="00A44D90" w:rsidRDefault="00D636CE" w:rsidP="00D636CE"/>
    <w:p w14:paraId="3D9B392C" w14:textId="1FE836B0" w:rsidR="00D636CE" w:rsidRPr="00D636CE" w:rsidRDefault="004A7CB6" w:rsidP="00D636CE">
      <w:pPr>
        <w:pStyle w:val="Paragraphedeliste"/>
        <w:numPr>
          <w:ilvl w:val="0"/>
          <w:numId w:val="47"/>
        </w:numPr>
      </w:pPr>
      <w:proofErr w:type="spellStart"/>
      <w:r w:rsidRPr="00D636CE">
        <w:t>PRIMAvera</w:t>
      </w:r>
      <w:proofErr w:type="spellEnd"/>
      <w:r w:rsidRPr="00D636CE">
        <w:t xml:space="preserve"> :</w:t>
      </w:r>
      <w:r w:rsidR="00D636CE" w:rsidRPr="00D636CE">
        <w:t xml:space="preserve"> système d’implantation de rétine artificielle.</w:t>
      </w:r>
    </w:p>
    <w:p w14:paraId="06ED2567" w14:textId="77777777" w:rsidR="00D636CE" w:rsidRPr="00D636CE" w:rsidRDefault="00D636CE" w:rsidP="00D636CE">
      <w:pPr>
        <w:pStyle w:val="Paragraphedeliste"/>
        <w:numPr>
          <w:ilvl w:val="0"/>
          <w:numId w:val="47"/>
        </w:numPr>
      </w:pPr>
      <w:r w:rsidRPr="00D636CE">
        <w:t>Inhibiteur du Facteur D per os</w:t>
      </w:r>
    </w:p>
    <w:p w14:paraId="52C0A0C8" w14:textId="7B8189C9" w:rsidR="00D636CE" w:rsidRPr="00D636CE" w:rsidRDefault="00D636CE" w:rsidP="00D636CE">
      <w:pPr>
        <w:pStyle w:val="Paragraphedeliste"/>
        <w:numPr>
          <w:ilvl w:val="0"/>
          <w:numId w:val="47"/>
        </w:numPr>
      </w:pPr>
      <w:r w:rsidRPr="00D636CE">
        <w:t>Inhibiteurs de la voie du complément (anti C3 ou C5)</w:t>
      </w:r>
    </w:p>
    <w:p w14:paraId="42E4F39F" w14:textId="23D7A881" w:rsidR="00D636CE" w:rsidRPr="00D636CE" w:rsidRDefault="00041F75" w:rsidP="00D636CE">
      <w:pPr>
        <w:pStyle w:val="Paragraphedeliste"/>
        <w:numPr>
          <w:ilvl w:val="0"/>
          <w:numId w:val="47"/>
        </w:numPr>
      </w:pPr>
      <w:r w:rsidRPr="00D636CE">
        <w:t>Thérapie</w:t>
      </w:r>
      <w:r w:rsidR="00D636CE" w:rsidRPr="00D636CE">
        <w:t xml:space="preserve"> génique</w:t>
      </w:r>
    </w:p>
    <w:p w14:paraId="1AA984E2" w14:textId="649F9622" w:rsidR="00A44D90" w:rsidRDefault="00A44D90" w:rsidP="00921146"/>
    <w:p w14:paraId="594F72E3" w14:textId="54A71E0A" w:rsidR="008A3C3B" w:rsidRPr="008B6659" w:rsidRDefault="008A3C3B" w:rsidP="00921146">
      <w:r>
        <w:t>Merci pour votre écoute.</w:t>
      </w:r>
    </w:p>
    <w:sectPr w:rsidR="008A3C3B" w:rsidRPr="008B66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78D"/>
    <w:multiLevelType w:val="hybridMultilevel"/>
    <w:tmpl w:val="C29EA05A"/>
    <w:lvl w:ilvl="0" w:tplc="36BC4544">
      <w:start w:val="1"/>
      <w:numFmt w:val="bullet"/>
      <w:lvlText w:val="–"/>
      <w:lvlJc w:val="left"/>
      <w:pPr>
        <w:tabs>
          <w:tab w:val="num" w:pos="720"/>
        </w:tabs>
        <w:ind w:left="720" w:hanging="360"/>
      </w:pPr>
      <w:rPr>
        <w:rFonts w:ascii="Arial" w:hAnsi="Arial" w:hint="default"/>
      </w:rPr>
    </w:lvl>
    <w:lvl w:ilvl="1" w:tplc="CE9A9D98">
      <w:start w:val="1"/>
      <w:numFmt w:val="bullet"/>
      <w:lvlText w:val="–"/>
      <w:lvlJc w:val="left"/>
      <w:pPr>
        <w:tabs>
          <w:tab w:val="num" w:pos="1440"/>
        </w:tabs>
        <w:ind w:left="1440" w:hanging="360"/>
      </w:pPr>
      <w:rPr>
        <w:rFonts w:ascii="Arial" w:hAnsi="Arial" w:hint="default"/>
      </w:rPr>
    </w:lvl>
    <w:lvl w:ilvl="2" w:tplc="3E5E1D9C">
      <w:numFmt w:val="bullet"/>
      <w:lvlText w:val="•"/>
      <w:lvlJc w:val="left"/>
      <w:pPr>
        <w:tabs>
          <w:tab w:val="num" w:pos="2160"/>
        </w:tabs>
        <w:ind w:left="2160" w:hanging="360"/>
      </w:pPr>
      <w:rPr>
        <w:rFonts w:ascii="Arial" w:hAnsi="Arial" w:hint="default"/>
      </w:rPr>
    </w:lvl>
    <w:lvl w:ilvl="3" w:tplc="2988A80A" w:tentative="1">
      <w:start w:val="1"/>
      <w:numFmt w:val="bullet"/>
      <w:lvlText w:val="–"/>
      <w:lvlJc w:val="left"/>
      <w:pPr>
        <w:tabs>
          <w:tab w:val="num" w:pos="2880"/>
        </w:tabs>
        <w:ind w:left="2880" w:hanging="360"/>
      </w:pPr>
      <w:rPr>
        <w:rFonts w:ascii="Arial" w:hAnsi="Arial" w:hint="default"/>
      </w:rPr>
    </w:lvl>
    <w:lvl w:ilvl="4" w:tplc="134EE5C0" w:tentative="1">
      <w:start w:val="1"/>
      <w:numFmt w:val="bullet"/>
      <w:lvlText w:val="–"/>
      <w:lvlJc w:val="left"/>
      <w:pPr>
        <w:tabs>
          <w:tab w:val="num" w:pos="3600"/>
        </w:tabs>
        <w:ind w:left="3600" w:hanging="360"/>
      </w:pPr>
      <w:rPr>
        <w:rFonts w:ascii="Arial" w:hAnsi="Arial" w:hint="default"/>
      </w:rPr>
    </w:lvl>
    <w:lvl w:ilvl="5" w:tplc="8BEA03A2" w:tentative="1">
      <w:start w:val="1"/>
      <w:numFmt w:val="bullet"/>
      <w:lvlText w:val="–"/>
      <w:lvlJc w:val="left"/>
      <w:pPr>
        <w:tabs>
          <w:tab w:val="num" w:pos="4320"/>
        </w:tabs>
        <w:ind w:left="4320" w:hanging="360"/>
      </w:pPr>
      <w:rPr>
        <w:rFonts w:ascii="Arial" w:hAnsi="Arial" w:hint="default"/>
      </w:rPr>
    </w:lvl>
    <w:lvl w:ilvl="6" w:tplc="992CD8A2" w:tentative="1">
      <w:start w:val="1"/>
      <w:numFmt w:val="bullet"/>
      <w:lvlText w:val="–"/>
      <w:lvlJc w:val="left"/>
      <w:pPr>
        <w:tabs>
          <w:tab w:val="num" w:pos="5040"/>
        </w:tabs>
        <w:ind w:left="5040" w:hanging="360"/>
      </w:pPr>
      <w:rPr>
        <w:rFonts w:ascii="Arial" w:hAnsi="Arial" w:hint="default"/>
      </w:rPr>
    </w:lvl>
    <w:lvl w:ilvl="7" w:tplc="385C998E" w:tentative="1">
      <w:start w:val="1"/>
      <w:numFmt w:val="bullet"/>
      <w:lvlText w:val="–"/>
      <w:lvlJc w:val="left"/>
      <w:pPr>
        <w:tabs>
          <w:tab w:val="num" w:pos="5760"/>
        </w:tabs>
        <w:ind w:left="5760" w:hanging="360"/>
      </w:pPr>
      <w:rPr>
        <w:rFonts w:ascii="Arial" w:hAnsi="Arial" w:hint="default"/>
      </w:rPr>
    </w:lvl>
    <w:lvl w:ilvl="8" w:tplc="8500BB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C11D57"/>
    <w:multiLevelType w:val="hybridMultilevel"/>
    <w:tmpl w:val="9056BB64"/>
    <w:lvl w:ilvl="0" w:tplc="B90ECDD6">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BA016F"/>
    <w:multiLevelType w:val="hybridMultilevel"/>
    <w:tmpl w:val="751C1A4A"/>
    <w:lvl w:ilvl="0" w:tplc="0C86EB56">
      <w:start w:val="1"/>
      <w:numFmt w:val="bullet"/>
      <w:lvlText w:val="-"/>
      <w:lvlJc w:val="left"/>
      <w:pPr>
        <w:tabs>
          <w:tab w:val="num" w:pos="720"/>
        </w:tabs>
        <w:ind w:left="720" w:hanging="360"/>
      </w:pPr>
      <w:rPr>
        <w:rFonts w:ascii="Times New Roman" w:hAnsi="Times New Roman" w:hint="default"/>
      </w:rPr>
    </w:lvl>
    <w:lvl w:ilvl="1" w:tplc="E6F86272" w:tentative="1">
      <w:start w:val="1"/>
      <w:numFmt w:val="bullet"/>
      <w:lvlText w:val="-"/>
      <w:lvlJc w:val="left"/>
      <w:pPr>
        <w:tabs>
          <w:tab w:val="num" w:pos="1440"/>
        </w:tabs>
        <w:ind w:left="1440" w:hanging="360"/>
      </w:pPr>
      <w:rPr>
        <w:rFonts w:ascii="Times New Roman" w:hAnsi="Times New Roman" w:hint="default"/>
      </w:rPr>
    </w:lvl>
    <w:lvl w:ilvl="2" w:tplc="0E261BBA" w:tentative="1">
      <w:start w:val="1"/>
      <w:numFmt w:val="bullet"/>
      <w:lvlText w:val="-"/>
      <w:lvlJc w:val="left"/>
      <w:pPr>
        <w:tabs>
          <w:tab w:val="num" w:pos="2160"/>
        </w:tabs>
        <w:ind w:left="2160" w:hanging="360"/>
      </w:pPr>
      <w:rPr>
        <w:rFonts w:ascii="Times New Roman" w:hAnsi="Times New Roman" w:hint="default"/>
      </w:rPr>
    </w:lvl>
    <w:lvl w:ilvl="3" w:tplc="347CC790" w:tentative="1">
      <w:start w:val="1"/>
      <w:numFmt w:val="bullet"/>
      <w:lvlText w:val="-"/>
      <w:lvlJc w:val="left"/>
      <w:pPr>
        <w:tabs>
          <w:tab w:val="num" w:pos="2880"/>
        </w:tabs>
        <w:ind w:left="2880" w:hanging="360"/>
      </w:pPr>
      <w:rPr>
        <w:rFonts w:ascii="Times New Roman" w:hAnsi="Times New Roman" w:hint="default"/>
      </w:rPr>
    </w:lvl>
    <w:lvl w:ilvl="4" w:tplc="659EB6E2" w:tentative="1">
      <w:start w:val="1"/>
      <w:numFmt w:val="bullet"/>
      <w:lvlText w:val="-"/>
      <w:lvlJc w:val="left"/>
      <w:pPr>
        <w:tabs>
          <w:tab w:val="num" w:pos="3600"/>
        </w:tabs>
        <w:ind w:left="3600" w:hanging="360"/>
      </w:pPr>
      <w:rPr>
        <w:rFonts w:ascii="Times New Roman" w:hAnsi="Times New Roman" w:hint="default"/>
      </w:rPr>
    </w:lvl>
    <w:lvl w:ilvl="5" w:tplc="93BC37BE" w:tentative="1">
      <w:start w:val="1"/>
      <w:numFmt w:val="bullet"/>
      <w:lvlText w:val="-"/>
      <w:lvlJc w:val="left"/>
      <w:pPr>
        <w:tabs>
          <w:tab w:val="num" w:pos="4320"/>
        </w:tabs>
        <w:ind w:left="4320" w:hanging="360"/>
      </w:pPr>
      <w:rPr>
        <w:rFonts w:ascii="Times New Roman" w:hAnsi="Times New Roman" w:hint="default"/>
      </w:rPr>
    </w:lvl>
    <w:lvl w:ilvl="6" w:tplc="FB0E0154" w:tentative="1">
      <w:start w:val="1"/>
      <w:numFmt w:val="bullet"/>
      <w:lvlText w:val="-"/>
      <w:lvlJc w:val="left"/>
      <w:pPr>
        <w:tabs>
          <w:tab w:val="num" w:pos="5040"/>
        </w:tabs>
        <w:ind w:left="5040" w:hanging="360"/>
      </w:pPr>
      <w:rPr>
        <w:rFonts w:ascii="Times New Roman" w:hAnsi="Times New Roman" w:hint="default"/>
      </w:rPr>
    </w:lvl>
    <w:lvl w:ilvl="7" w:tplc="2F8C6DF8" w:tentative="1">
      <w:start w:val="1"/>
      <w:numFmt w:val="bullet"/>
      <w:lvlText w:val="-"/>
      <w:lvlJc w:val="left"/>
      <w:pPr>
        <w:tabs>
          <w:tab w:val="num" w:pos="5760"/>
        </w:tabs>
        <w:ind w:left="5760" w:hanging="360"/>
      </w:pPr>
      <w:rPr>
        <w:rFonts w:ascii="Times New Roman" w:hAnsi="Times New Roman" w:hint="default"/>
      </w:rPr>
    </w:lvl>
    <w:lvl w:ilvl="8" w:tplc="5072B33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B5662E"/>
    <w:multiLevelType w:val="hybridMultilevel"/>
    <w:tmpl w:val="60041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7A5539"/>
    <w:multiLevelType w:val="hybridMultilevel"/>
    <w:tmpl w:val="72FA5918"/>
    <w:lvl w:ilvl="0" w:tplc="7062F288">
      <w:start w:val="1"/>
      <w:numFmt w:val="bullet"/>
      <w:lvlText w:val="•"/>
      <w:lvlJc w:val="left"/>
      <w:pPr>
        <w:tabs>
          <w:tab w:val="num" w:pos="720"/>
        </w:tabs>
        <w:ind w:left="720" w:hanging="360"/>
      </w:pPr>
      <w:rPr>
        <w:rFonts w:ascii="Arial" w:hAnsi="Arial" w:hint="default"/>
      </w:rPr>
    </w:lvl>
    <w:lvl w:ilvl="1" w:tplc="12EC3606" w:tentative="1">
      <w:start w:val="1"/>
      <w:numFmt w:val="bullet"/>
      <w:lvlText w:val="•"/>
      <w:lvlJc w:val="left"/>
      <w:pPr>
        <w:tabs>
          <w:tab w:val="num" w:pos="1440"/>
        </w:tabs>
        <w:ind w:left="1440" w:hanging="360"/>
      </w:pPr>
      <w:rPr>
        <w:rFonts w:ascii="Arial" w:hAnsi="Arial" w:hint="default"/>
      </w:rPr>
    </w:lvl>
    <w:lvl w:ilvl="2" w:tplc="0674D6F2" w:tentative="1">
      <w:start w:val="1"/>
      <w:numFmt w:val="bullet"/>
      <w:lvlText w:val="•"/>
      <w:lvlJc w:val="left"/>
      <w:pPr>
        <w:tabs>
          <w:tab w:val="num" w:pos="2160"/>
        </w:tabs>
        <w:ind w:left="2160" w:hanging="360"/>
      </w:pPr>
      <w:rPr>
        <w:rFonts w:ascii="Arial" w:hAnsi="Arial" w:hint="default"/>
      </w:rPr>
    </w:lvl>
    <w:lvl w:ilvl="3" w:tplc="A40250CA" w:tentative="1">
      <w:start w:val="1"/>
      <w:numFmt w:val="bullet"/>
      <w:lvlText w:val="•"/>
      <w:lvlJc w:val="left"/>
      <w:pPr>
        <w:tabs>
          <w:tab w:val="num" w:pos="2880"/>
        </w:tabs>
        <w:ind w:left="2880" w:hanging="360"/>
      </w:pPr>
      <w:rPr>
        <w:rFonts w:ascii="Arial" w:hAnsi="Arial" w:hint="default"/>
      </w:rPr>
    </w:lvl>
    <w:lvl w:ilvl="4" w:tplc="A5A2B056" w:tentative="1">
      <w:start w:val="1"/>
      <w:numFmt w:val="bullet"/>
      <w:lvlText w:val="•"/>
      <w:lvlJc w:val="left"/>
      <w:pPr>
        <w:tabs>
          <w:tab w:val="num" w:pos="3600"/>
        </w:tabs>
        <w:ind w:left="3600" w:hanging="360"/>
      </w:pPr>
      <w:rPr>
        <w:rFonts w:ascii="Arial" w:hAnsi="Arial" w:hint="default"/>
      </w:rPr>
    </w:lvl>
    <w:lvl w:ilvl="5" w:tplc="49A4A5B0" w:tentative="1">
      <w:start w:val="1"/>
      <w:numFmt w:val="bullet"/>
      <w:lvlText w:val="•"/>
      <w:lvlJc w:val="left"/>
      <w:pPr>
        <w:tabs>
          <w:tab w:val="num" w:pos="4320"/>
        </w:tabs>
        <w:ind w:left="4320" w:hanging="360"/>
      </w:pPr>
      <w:rPr>
        <w:rFonts w:ascii="Arial" w:hAnsi="Arial" w:hint="default"/>
      </w:rPr>
    </w:lvl>
    <w:lvl w:ilvl="6" w:tplc="DA9421C6" w:tentative="1">
      <w:start w:val="1"/>
      <w:numFmt w:val="bullet"/>
      <w:lvlText w:val="•"/>
      <w:lvlJc w:val="left"/>
      <w:pPr>
        <w:tabs>
          <w:tab w:val="num" w:pos="5040"/>
        </w:tabs>
        <w:ind w:left="5040" w:hanging="360"/>
      </w:pPr>
      <w:rPr>
        <w:rFonts w:ascii="Arial" w:hAnsi="Arial" w:hint="default"/>
      </w:rPr>
    </w:lvl>
    <w:lvl w:ilvl="7" w:tplc="0720CCF0" w:tentative="1">
      <w:start w:val="1"/>
      <w:numFmt w:val="bullet"/>
      <w:lvlText w:val="•"/>
      <w:lvlJc w:val="left"/>
      <w:pPr>
        <w:tabs>
          <w:tab w:val="num" w:pos="5760"/>
        </w:tabs>
        <w:ind w:left="5760" w:hanging="360"/>
      </w:pPr>
      <w:rPr>
        <w:rFonts w:ascii="Arial" w:hAnsi="Arial" w:hint="default"/>
      </w:rPr>
    </w:lvl>
    <w:lvl w:ilvl="8" w:tplc="9E78ED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760EBD"/>
    <w:multiLevelType w:val="hybridMultilevel"/>
    <w:tmpl w:val="456226D4"/>
    <w:lvl w:ilvl="0" w:tplc="0F081826">
      <w:start w:val="1"/>
      <w:numFmt w:val="bullet"/>
      <w:lvlText w:val="•"/>
      <w:lvlJc w:val="left"/>
      <w:pPr>
        <w:tabs>
          <w:tab w:val="num" w:pos="720"/>
        </w:tabs>
        <w:ind w:left="720" w:hanging="360"/>
      </w:pPr>
      <w:rPr>
        <w:rFonts w:ascii="Arial" w:hAnsi="Arial" w:hint="default"/>
      </w:rPr>
    </w:lvl>
    <w:lvl w:ilvl="1" w:tplc="B90ECDD6">
      <w:numFmt w:val="bullet"/>
      <w:lvlText w:val="–"/>
      <w:lvlJc w:val="left"/>
      <w:pPr>
        <w:tabs>
          <w:tab w:val="num" w:pos="1440"/>
        </w:tabs>
        <w:ind w:left="1440" w:hanging="360"/>
      </w:pPr>
      <w:rPr>
        <w:rFonts w:ascii="Arial" w:hAnsi="Arial" w:hint="default"/>
      </w:rPr>
    </w:lvl>
    <w:lvl w:ilvl="2" w:tplc="45567ADA">
      <w:numFmt w:val="bullet"/>
      <w:lvlText w:val="•"/>
      <w:lvlJc w:val="left"/>
      <w:pPr>
        <w:tabs>
          <w:tab w:val="num" w:pos="2160"/>
        </w:tabs>
        <w:ind w:left="2160" w:hanging="360"/>
      </w:pPr>
      <w:rPr>
        <w:rFonts w:ascii="Arial" w:hAnsi="Arial" w:hint="default"/>
      </w:rPr>
    </w:lvl>
    <w:lvl w:ilvl="3" w:tplc="8B4C824E">
      <w:numFmt w:val="bullet"/>
      <w:lvlText w:val="–"/>
      <w:lvlJc w:val="left"/>
      <w:pPr>
        <w:tabs>
          <w:tab w:val="num" w:pos="2880"/>
        </w:tabs>
        <w:ind w:left="2880" w:hanging="360"/>
      </w:pPr>
      <w:rPr>
        <w:rFonts w:ascii="Arial" w:hAnsi="Arial" w:hint="default"/>
      </w:rPr>
    </w:lvl>
    <w:lvl w:ilvl="4" w:tplc="63A87A94" w:tentative="1">
      <w:start w:val="1"/>
      <w:numFmt w:val="bullet"/>
      <w:lvlText w:val="•"/>
      <w:lvlJc w:val="left"/>
      <w:pPr>
        <w:tabs>
          <w:tab w:val="num" w:pos="3600"/>
        </w:tabs>
        <w:ind w:left="3600" w:hanging="360"/>
      </w:pPr>
      <w:rPr>
        <w:rFonts w:ascii="Arial" w:hAnsi="Arial" w:hint="default"/>
      </w:rPr>
    </w:lvl>
    <w:lvl w:ilvl="5" w:tplc="22BE4122" w:tentative="1">
      <w:start w:val="1"/>
      <w:numFmt w:val="bullet"/>
      <w:lvlText w:val="•"/>
      <w:lvlJc w:val="left"/>
      <w:pPr>
        <w:tabs>
          <w:tab w:val="num" w:pos="4320"/>
        </w:tabs>
        <w:ind w:left="4320" w:hanging="360"/>
      </w:pPr>
      <w:rPr>
        <w:rFonts w:ascii="Arial" w:hAnsi="Arial" w:hint="default"/>
      </w:rPr>
    </w:lvl>
    <w:lvl w:ilvl="6" w:tplc="1BF4A7E0" w:tentative="1">
      <w:start w:val="1"/>
      <w:numFmt w:val="bullet"/>
      <w:lvlText w:val="•"/>
      <w:lvlJc w:val="left"/>
      <w:pPr>
        <w:tabs>
          <w:tab w:val="num" w:pos="5040"/>
        </w:tabs>
        <w:ind w:left="5040" w:hanging="360"/>
      </w:pPr>
      <w:rPr>
        <w:rFonts w:ascii="Arial" w:hAnsi="Arial" w:hint="default"/>
      </w:rPr>
    </w:lvl>
    <w:lvl w:ilvl="7" w:tplc="AA2AB296" w:tentative="1">
      <w:start w:val="1"/>
      <w:numFmt w:val="bullet"/>
      <w:lvlText w:val="•"/>
      <w:lvlJc w:val="left"/>
      <w:pPr>
        <w:tabs>
          <w:tab w:val="num" w:pos="5760"/>
        </w:tabs>
        <w:ind w:left="5760" w:hanging="360"/>
      </w:pPr>
      <w:rPr>
        <w:rFonts w:ascii="Arial" w:hAnsi="Arial" w:hint="default"/>
      </w:rPr>
    </w:lvl>
    <w:lvl w:ilvl="8" w:tplc="CB10A4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812FEB"/>
    <w:multiLevelType w:val="hybridMultilevel"/>
    <w:tmpl w:val="0A50017A"/>
    <w:lvl w:ilvl="0" w:tplc="0BC25EFA">
      <w:start w:val="1"/>
      <w:numFmt w:val="bullet"/>
      <w:lvlText w:val=""/>
      <w:lvlJc w:val="left"/>
      <w:pPr>
        <w:tabs>
          <w:tab w:val="num" w:pos="720"/>
        </w:tabs>
        <w:ind w:left="720" w:hanging="360"/>
      </w:pPr>
      <w:rPr>
        <w:rFonts w:ascii="Wingdings" w:hAnsi="Wingdings" w:hint="default"/>
      </w:rPr>
    </w:lvl>
    <w:lvl w:ilvl="1" w:tplc="27927D68" w:tentative="1">
      <w:start w:val="1"/>
      <w:numFmt w:val="bullet"/>
      <w:lvlText w:val=""/>
      <w:lvlJc w:val="left"/>
      <w:pPr>
        <w:tabs>
          <w:tab w:val="num" w:pos="1440"/>
        </w:tabs>
        <w:ind w:left="1440" w:hanging="360"/>
      </w:pPr>
      <w:rPr>
        <w:rFonts w:ascii="Wingdings" w:hAnsi="Wingdings" w:hint="default"/>
      </w:rPr>
    </w:lvl>
    <w:lvl w:ilvl="2" w:tplc="6EA89A5A" w:tentative="1">
      <w:start w:val="1"/>
      <w:numFmt w:val="bullet"/>
      <w:lvlText w:val=""/>
      <w:lvlJc w:val="left"/>
      <w:pPr>
        <w:tabs>
          <w:tab w:val="num" w:pos="2160"/>
        </w:tabs>
        <w:ind w:left="2160" w:hanging="360"/>
      </w:pPr>
      <w:rPr>
        <w:rFonts w:ascii="Wingdings" w:hAnsi="Wingdings" w:hint="default"/>
      </w:rPr>
    </w:lvl>
    <w:lvl w:ilvl="3" w:tplc="029EC544" w:tentative="1">
      <w:start w:val="1"/>
      <w:numFmt w:val="bullet"/>
      <w:lvlText w:val=""/>
      <w:lvlJc w:val="left"/>
      <w:pPr>
        <w:tabs>
          <w:tab w:val="num" w:pos="2880"/>
        </w:tabs>
        <w:ind w:left="2880" w:hanging="360"/>
      </w:pPr>
      <w:rPr>
        <w:rFonts w:ascii="Wingdings" w:hAnsi="Wingdings" w:hint="default"/>
      </w:rPr>
    </w:lvl>
    <w:lvl w:ilvl="4" w:tplc="43CA1C50" w:tentative="1">
      <w:start w:val="1"/>
      <w:numFmt w:val="bullet"/>
      <w:lvlText w:val=""/>
      <w:lvlJc w:val="left"/>
      <w:pPr>
        <w:tabs>
          <w:tab w:val="num" w:pos="3600"/>
        </w:tabs>
        <w:ind w:left="3600" w:hanging="360"/>
      </w:pPr>
      <w:rPr>
        <w:rFonts w:ascii="Wingdings" w:hAnsi="Wingdings" w:hint="default"/>
      </w:rPr>
    </w:lvl>
    <w:lvl w:ilvl="5" w:tplc="82F0BFB0" w:tentative="1">
      <w:start w:val="1"/>
      <w:numFmt w:val="bullet"/>
      <w:lvlText w:val=""/>
      <w:lvlJc w:val="left"/>
      <w:pPr>
        <w:tabs>
          <w:tab w:val="num" w:pos="4320"/>
        </w:tabs>
        <w:ind w:left="4320" w:hanging="360"/>
      </w:pPr>
      <w:rPr>
        <w:rFonts w:ascii="Wingdings" w:hAnsi="Wingdings" w:hint="default"/>
      </w:rPr>
    </w:lvl>
    <w:lvl w:ilvl="6" w:tplc="3F5C3A48" w:tentative="1">
      <w:start w:val="1"/>
      <w:numFmt w:val="bullet"/>
      <w:lvlText w:val=""/>
      <w:lvlJc w:val="left"/>
      <w:pPr>
        <w:tabs>
          <w:tab w:val="num" w:pos="5040"/>
        </w:tabs>
        <w:ind w:left="5040" w:hanging="360"/>
      </w:pPr>
      <w:rPr>
        <w:rFonts w:ascii="Wingdings" w:hAnsi="Wingdings" w:hint="default"/>
      </w:rPr>
    </w:lvl>
    <w:lvl w:ilvl="7" w:tplc="2B908B06" w:tentative="1">
      <w:start w:val="1"/>
      <w:numFmt w:val="bullet"/>
      <w:lvlText w:val=""/>
      <w:lvlJc w:val="left"/>
      <w:pPr>
        <w:tabs>
          <w:tab w:val="num" w:pos="5760"/>
        </w:tabs>
        <w:ind w:left="5760" w:hanging="360"/>
      </w:pPr>
      <w:rPr>
        <w:rFonts w:ascii="Wingdings" w:hAnsi="Wingdings" w:hint="default"/>
      </w:rPr>
    </w:lvl>
    <w:lvl w:ilvl="8" w:tplc="0D0CC0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13BC1"/>
    <w:multiLevelType w:val="hybridMultilevel"/>
    <w:tmpl w:val="1AE88F2C"/>
    <w:lvl w:ilvl="0" w:tplc="F67C96CE">
      <w:start w:val="1"/>
      <w:numFmt w:val="bullet"/>
      <w:lvlText w:val="–"/>
      <w:lvlJc w:val="left"/>
      <w:pPr>
        <w:tabs>
          <w:tab w:val="num" w:pos="720"/>
        </w:tabs>
        <w:ind w:left="720" w:hanging="360"/>
      </w:pPr>
      <w:rPr>
        <w:rFonts w:ascii="Arial" w:hAnsi="Arial" w:hint="default"/>
      </w:rPr>
    </w:lvl>
    <w:lvl w:ilvl="1" w:tplc="DD327028">
      <w:start w:val="1"/>
      <w:numFmt w:val="bullet"/>
      <w:lvlText w:val="–"/>
      <w:lvlJc w:val="left"/>
      <w:pPr>
        <w:tabs>
          <w:tab w:val="num" w:pos="1440"/>
        </w:tabs>
        <w:ind w:left="1440" w:hanging="360"/>
      </w:pPr>
      <w:rPr>
        <w:rFonts w:ascii="Arial" w:hAnsi="Arial" w:hint="default"/>
      </w:rPr>
    </w:lvl>
    <w:lvl w:ilvl="2" w:tplc="2CF63F5C">
      <w:numFmt w:val="bullet"/>
      <w:lvlText w:val="•"/>
      <w:lvlJc w:val="left"/>
      <w:pPr>
        <w:tabs>
          <w:tab w:val="num" w:pos="2160"/>
        </w:tabs>
        <w:ind w:left="2160" w:hanging="360"/>
      </w:pPr>
      <w:rPr>
        <w:rFonts w:ascii="Arial" w:hAnsi="Arial" w:hint="default"/>
      </w:rPr>
    </w:lvl>
    <w:lvl w:ilvl="3" w:tplc="F74CC194">
      <w:numFmt w:val="bullet"/>
      <w:lvlText w:val="–"/>
      <w:lvlJc w:val="left"/>
      <w:pPr>
        <w:tabs>
          <w:tab w:val="num" w:pos="2880"/>
        </w:tabs>
        <w:ind w:left="2880" w:hanging="360"/>
      </w:pPr>
      <w:rPr>
        <w:rFonts w:ascii="Arial" w:hAnsi="Arial" w:hint="default"/>
      </w:rPr>
    </w:lvl>
    <w:lvl w:ilvl="4" w:tplc="F356E04E" w:tentative="1">
      <w:start w:val="1"/>
      <w:numFmt w:val="bullet"/>
      <w:lvlText w:val="–"/>
      <w:lvlJc w:val="left"/>
      <w:pPr>
        <w:tabs>
          <w:tab w:val="num" w:pos="3600"/>
        </w:tabs>
        <w:ind w:left="3600" w:hanging="360"/>
      </w:pPr>
      <w:rPr>
        <w:rFonts w:ascii="Arial" w:hAnsi="Arial" w:hint="default"/>
      </w:rPr>
    </w:lvl>
    <w:lvl w:ilvl="5" w:tplc="8F6226F8" w:tentative="1">
      <w:start w:val="1"/>
      <w:numFmt w:val="bullet"/>
      <w:lvlText w:val="–"/>
      <w:lvlJc w:val="left"/>
      <w:pPr>
        <w:tabs>
          <w:tab w:val="num" w:pos="4320"/>
        </w:tabs>
        <w:ind w:left="4320" w:hanging="360"/>
      </w:pPr>
      <w:rPr>
        <w:rFonts w:ascii="Arial" w:hAnsi="Arial" w:hint="default"/>
      </w:rPr>
    </w:lvl>
    <w:lvl w:ilvl="6" w:tplc="402AF618" w:tentative="1">
      <w:start w:val="1"/>
      <w:numFmt w:val="bullet"/>
      <w:lvlText w:val="–"/>
      <w:lvlJc w:val="left"/>
      <w:pPr>
        <w:tabs>
          <w:tab w:val="num" w:pos="5040"/>
        </w:tabs>
        <w:ind w:left="5040" w:hanging="360"/>
      </w:pPr>
      <w:rPr>
        <w:rFonts w:ascii="Arial" w:hAnsi="Arial" w:hint="default"/>
      </w:rPr>
    </w:lvl>
    <w:lvl w:ilvl="7" w:tplc="B4024EA6" w:tentative="1">
      <w:start w:val="1"/>
      <w:numFmt w:val="bullet"/>
      <w:lvlText w:val="–"/>
      <w:lvlJc w:val="left"/>
      <w:pPr>
        <w:tabs>
          <w:tab w:val="num" w:pos="5760"/>
        </w:tabs>
        <w:ind w:left="5760" w:hanging="360"/>
      </w:pPr>
      <w:rPr>
        <w:rFonts w:ascii="Arial" w:hAnsi="Arial" w:hint="default"/>
      </w:rPr>
    </w:lvl>
    <w:lvl w:ilvl="8" w:tplc="950439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F05741"/>
    <w:multiLevelType w:val="hybridMultilevel"/>
    <w:tmpl w:val="2D56856C"/>
    <w:lvl w:ilvl="0" w:tplc="0FAEE08C">
      <w:start w:val="1"/>
      <w:numFmt w:val="bullet"/>
      <w:lvlText w:val="•"/>
      <w:lvlJc w:val="left"/>
      <w:pPr>
        <w:tabs>
          <w:tab w:val="num" w:pos="720"/>
        </w:tabs>
        <w:ind w:left="720" w:hanging="360"/>
      </w:pPr>
      <w:rPr>
        <w:rFonts w:ascii="Arial" w:hAnsi="Arial" w:hint="default"/>
      </w:rPr>
    </w:lvl>
    <w:lvl w:ilvl="1" w:tplc="12A00938" w:tentative="1">
      <w:start w:val="1"/>
      <w:numFmt w:val="bullet"/>
      <w:lvlText w:val="•"/>
      <w:lvlJc w:val="left"/>
      <w:pPr>
        <w:tabs>
          <w:tab w:val="num" w:pos="1440"/>
        </w:tabs>
        <w:ind w:left="1440" w:hanging="360"/>
      </w:pPr>
      <w:rPr>
        <w:rFonts w:ascii="Arial" w:hAnsi="Arial" w:hint="default"/>
      </w:rPr>
    </w:lvl>
    <w:lvl w:ilvl="2" w:tplc="0ECADEE6" w:tentative="1">
      <w:start w:val="1"/>
      <w:numFmt w:val="bullet"/>
      <w:lvlText w:val="•"/>
      <w:lvlJc w:val="left"/>
      <w:pPr>
        <w:tabs>
          <w:tab w:val="num" w:pos="2160"/>
        </w:tabs>
        <w:ind w:left="2160" w:hanging="360"/>
      </w:pPr>
      <w:rPr>
        <w:rFonts w:ascii="Arial" w:hAnsi="Arial" w:hint="default"/>
      </w:rPr>
    </w:lvl>
    <w:lvl w:ilvl="3" w:tplc="9DAAF706" w:tentative="1">
      <w:start w:val="1"/>
      <w:numFmt w:val="bullet"/>
      <w:lvlText w:val="•"/>
      <w:lvlJc w:val="left"/>
      <w:pPr>
        <w:tabs>
          <w:tab w:val="num" w:pos="2880"/>
        </w:tabs>
        <w:ind w:left="2880" w:hanging="360"/>
      </w:pPr>
      <w:rPr>
        <w:rFonts w:ascii="Arial" w:hAnsi="Arial" w:hint="default"/>
      </w:rPr>
    </w:lvl>
    <w:lvl w:ilvl="4" w:tplc="36163228" w:tentative="1">
      <w:start w:val="1"/>
      <w:numFmt w:val="bullet"/>
      <w:lvlText w:val="•"/>
      <w:lvlJc w:val="left"/>
      <w:pPr>
        <w:tabs>
          <w:tab w:val="num" w:pos="3600"/>
        </w:tabs>
        <w:ind w:left="3600" w:hanging="360"/>
      </w:pPr>
      <w:rPr>
        <w:rFonts w:ascii="Arial" w:hAnsi="Arial" w:hint="default"/>
      </w:rPr>
    </w:lvl>
    <w:lvl w:ilvl="5" w:tplc="7BB2019C" w:tentative="1">
      <w:start w:val="1"/>
      <w:numFmt w:val="bullet"/>
      <w:lvlText w:val="•"/>
      <w:lvlJc w:val="left"/>
      <w:pPr>
        <w:tabs>
          <w:tab w:val="num" w:pos="4320"/>
        </w:tabs>
        <w:ind w:left="4320" w:hanging="360"/>
      </w:pPr>
      <w:rPr>
        <w:rFonts w:ascii="Arial" w:hAnsi="Arial" w:hint="default"/>
      </w:rPr>
    </w:lvl>
    <w:lvl w:ilvl="6" w:tplc="F5401994" w:tentative="1">
      <w:start w:val="1"/>
      <w:numFmt w:val="bullet"/>
      <w:lvlText w:val="•"/>
      <w:lvlJc w:val="left"/>
      <w:pPr>
        <w:tabs>
          <w:tab w:val="num" w:pos="5040"/>
        </w:tabs>
        <w:ind w:left="5040" w:hanging="360"/>
      </w:pPr>
      <w:rPr>
        <w:rFonts w:ascii="Arial" w:hAnsi="Arial" w:hint="default"/>
      </w:rPr>
    </w:lvl>
    <w:lvl w:ilvl="7" w:tplc="CBE6EDA4" w:tentative="1">
      <w:start w:val="1"/>
      <w:numFmt w:val="bullet"/>
      <w:lvlText w:val="•"/>
      <w:lvlJc w:val="left"/>
      <w:pPr>
        <w:tabs>
          <w:tab w:val="num" w:pos="5760"/>
        </w:tabs>
        <w:ind w:left="5760" w:hanging="360"/>
      </w:pPr>
      <w:rPr>
        <w:rFonts w:ascii="Arial" w:hAnsi="Arial" w:hint="default"/>
      </w:rPr>
    </w:lvl>
    <w:lvl w:ilvl="8" w:tplc="5C1E73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2E7A5B"/>
    <w:multiLevelType w:val="hybridMultilevel"/>
    <w:tmpl w:val="8B6C1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400595"/>
    <w:multiLevelType w:val="hybridMultilevel"/>
    <w:tmpl w:val="9244BFF2"/>
    <w:lvl w:ilvl="0" w:tplc="57DAC0B8">
      <w:start w:val="1"/>
      <w:numFmt w:val="bullet"/>
      <w:lvlText w:val="•"/>
      <w:lvlJc w:val="left"/>
      <w:pPr>
        <w:tabs>
          <w:tab w:val="num" w:pos="720"/>
        </w:tabs>
        <w:ind w:left="720" w:hanging="360"/>
      </w:pPr>
      <w:rPr>
        <w:rFonts w:ascii="Arial" w:hAnsi="Arial" w:hint="default"/>
      </w:rPr>
    </w:lvl>
    <w:lvl w:ilvl="1" w:tplc="0F2430DC" w:tentative="1">
      <w:start w:val="1"/>
      <w:numFmt w:val="bullet"/>
      <w:lvlText w:val="•"/>
      <w:lvlJc w:val="left"/>
      <w:pPr>
        <w:tabs>
          <w:tab w:val="num" w:pos="1440"/>
        </w:tabs>
        <w:ind w:left="1440" w:hanging="360"/>
      </w:pPr>
      <w:rPr>
        <w:rFonts w:ascii="Arial" w:hAnsi="Arial" w:hint="default"/>
      </w:rPr>
    </w:lvl>
    <w:lvl w:ilvl="2" w:tplc="D0BC7144" w:tentative="1">
      <w:start w:val="1"/>
      <w:numFmt w:val="bullet"/>
      <w:lvlText w:val="•"/>
      <w:lvlJc w:val="left"/>
      <w:pPr>
        <w:tabs>
          <w:tab w:val="num" w:pos="2160"/>
        </w:tabs>
        <w:ind w:left="2160" w:hanging="360"/>
      </w:pPr>
      <w:rPr>
        <w:rFonts w:ascii="Arial" w:hAnsi="Arial" w:hint="default"/>
      </w:rPr>
    </w:lvl>
    <w:lvl w:ilvl="3" w:tplc="D9507C7E" w:tentative="1">
      <w:start w:val="1"/>
      <w:numFmt w:val="bullet"/>
      <w:lvlText w:val="•"/>
      <w:lvlJc w:val="left"/>
      <w:pPr>
        <w:tabs>
          <w:tab w:val="num" w:pos="2880"/>
        </w:tabs>
        <w:ind w:left="2880" w:hanging="360"/>
      </w:pPr>
      <w:rPr>
        <w:rFonts w:ascii="Arial" w:hAnsi="Arial" w:hint="default"/>
      </w:rPr>
    </w:lvl>
    <w:lvl w:ilvl="4" w:tplc="680E8158" w:tentative="1">
      <w:start w:val="1"/>
      <w:numFmt w:val="bullet"/>
      <w:lvlText w:val="•"/>
      <w:lvlJc w:val="left"/>
      <w:pPr>
        <w:tabs>
          <w:tab w:val="num" w:pos="3600"/>
        </w:tabs>
        <w:ind w:left="3600" w:hanging="360"/>
      </w:pPr>
      <w:rPr>
        <w:rFonts w:ascii="Arial" w:hAnsi="Arial" w:hint="default"/>
      </w:rPr>
    </w:lvl>
    <w:lvl w:ilvl="5" w:tplc="8CFE824E" w:tentative="1">
      <w:start w:val="1"/>
      <w:numFmt w:val="bullet"/>
      <w:lvlText w:val="•"/>
      <w:lvlJc w:val="left"/>
      <w:pPr>
        <w:tabs>
          <w:tab w:val="num" w:pos="4320"/>
        </w:tabs>
        <w:ind w:left="4320" w:hanging="360"/>
      </w:pPr>
      <w:rPr>
        <w:rFonts w:ascii="Arial" w:hAnsi="Arial" w:hint="default"/>
      </w:rPr>
    </w:lvl>
    <w:lvl w:ilvl="6" w:tplc="87040F04" w:tentative="1">
      <w:start w:val="1"/>
      <w:numFmt w:val="bullet"/>
      <w:lvlText w:val="•"/>
      <w:lvlJc w:val="left"/>
      <w:pPr>
        <w:tabs>
          <w:tab w:val="num" w:pos="5040"/>
        </w:tabs>
        <w:ind w:left="5040" w:hanging="360"/>
      </w:pPr>
      <w:rPr>
        <w:rFonts w:ascii="Arial" w:hAnsi="Arial" w:hint="default"/>
      </w:rPr>
    </w:lvl>
    <w:lvl w:ilvl="7" w:tplc="4B50BD84" w:tentative="1">
      <w:start w:val="1"/>
      <w:numFmt w:val="bullet"/>
      <w:lvlText w:val="•"/>
      <w:lvlJc w:val="left"/>
      <w:pPr>
        <w:tabs>
          <w:tab w:val="num" w:pos="5760"/>
        </w:tabs>
        <w:ind w:left="5760" w:hanging="360"/>
      </w:pPr>
      <w:rPr>
        <w:rFonts w:ascii="Arial" w:hAnsi="Arial" w:hint="default"/>
      </w:rPr>
    </w:lvl>
    <w:lvl w:ilvl="8" w:tplc="E67E0C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0700AE"/>
    <w:multiLevelType w:val="hybridMultilevel"/>
    <w:tmpl w:val="66400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161CCF"/>
    <w:multiLevelType w:val="multilevel"/>
    <w:tmpl w:val="E88CCD6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236626"/>
    <w:multiLevelType w:val="multilevel"/>
    <w:tmpl w:val="E88CCD6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5C19B5"/>
    <w:multiLevelType w:val="hybridMultilevel"/>
    <w:tmpl w:val="CF826EFE"/>
    <w:lvl w:ilvl="0" w:tplc="79122EB2">
      <w:start w:val="1"/>
      <w:numFmt w:val="bullet"/>
      <w:lvlText w:val="•"/>
      <w:lvlJc w:val="left"/>
      <w:pPr>
        <w:tabs>
          <w:tab w:val="num" w:pos="720"/>
        </w:tabs>
        <w:ind w:left="720" w:hanging="360"/>
      </w:pPr>
      <w:rPr>
        <w:rFonts w:ascii="Arial" w:hAnsi="Arial" w:hint="default"/>
      </w:rPr>
    </w:lvl>
    <w:lvl w:ilvl="1" w:tplc="CB261C20" w:tentative="1">
      <w:start w:val="1"/>
      <w:numFmt w:val="bullet"/>
      <w:lvlText w:val="•"/>
      <w:lvlJc w:val="left"/>
      <w:pPr>
        <w:tabs>
          <w:tab w:val="num" w:pos="1440"/>
        </w:tabs>
        <w:ind w:left="1440" w:hanging="360"/>
      </w:pPr>
      <w:rPr>
        <w:rFonts w:ascii="Arial" w:hAnsi="Arial" w:hint="default"/>
      </w:rPr>
    </w:lvl>
    <w:lvl w:ilvl="2" w:tplc="73505746" w:tentative="1">
      <w:start w:val="1"/>
      <w:numFmt w:val="bullet"/>
      <w:lvlText w:val="•"/>
      <w:lvlJc w:val="left"/>
      <w:pPr>
        <w:tabs>
          <w:tab w:val="num" w:pos="2160"/>
        </w:tabs>
        <w:ind w:left="2160" w:hanging="360"/>
      </w:pPr>
      <w:rPr>
        <w:rFonts w:ascii="Arial" w:hAnsi="Arial" w:hint="default"/>
      </w:rPr>
    </w:lvl>
    <w:lvl w:ilvl="3" w:tplc="8476118C" w:tentative="1">
      <w:start w:val="1"/>
      <w:numFmt w:val="bullet"/>
      <w:lvlText w:val="•"/>
      <w:lvlJc w:val="left"/>
      <w:pPr>
        <w:tabs>
          <w:tab w:val="num" w:pos="2880"/>
        </w:tabs>
        <w:ind w:left="2880" w:hanging="360"/>
      </w:pPr>
      <w:rPr>
        <w:rFonts w:ascii="Arial" w:hAnsi="Arial" w:hint="default"/>
      </w:rPr>
    </w:lvl>
    <w:lvl w:ilvl="4" w:tplc="6AF4A1EA" w:tentative="1">
      <w:start w:val="1"/>
      <w:numFmt w:val="bullet"/>
      <w:lvlText w:val="•"/>
      <w:lvlJc w:val="left"/>
      <w:pPr>
        <w:tabs>
          <w:tab w:val="num" w:pos="3600"/>
        </w:tabs>
        <w:ind w:left="3600" w:hanging="360"/>
      </w:pPr>
      <w:rPr>
        <w:rFonts w:ascii="Arial" w:hAnsi="Arial" w:hint="default"/>
      </w:rPr>
    </w:lvl>
    <w:lvl w:ilvl="5" w:tplc="2FA2D790" w:tentative="1">
      <w:start w:val="1"/>
      <w:numFmt w:val="bullet"/>
      <w:lvlText w:val="•"/>
      <w:lvlJc w:val="left"/>
      <w:pPr>
        <w:tabs>
          <w:tab w:val="num" w:pos="4320"/>
        </w:tabs>
        <w:ind w:left="4320" w:hanging="360"/>
      </w:pPr>
      <w:rPr>
        <w:rFonts w:ascii="Arial" w:hAnsi="Arial" w:hint="default"/>
      </w:rPr>
    </w:lvl>
    <w:lvl w:ilvl="6" w:tplc="32647BBC" w:tentative="1">
      <w:start w:val="1"/>
      <w:numFmt w:val="bullet"/>
      <w:lvlText w:val="•"/>
      <w:lvlJc w:val="left"/>
      <w:pPr>
        <w:tabs>
          <w:tab w:val="num" w:pos="5040"/>
        </w:tabs>
        <w:ind w:left="5040" w:hanging="360"/>
      </w:pPr>
      <w:rPr>
        <w:rFonts w:ascii="Arial" w:hAnsi="Arial" w:hint="default"/>
      </w:rPr>
    </w:lvl>
    <w:lvl w:ilvl="7" w:tplc="754EA4F8" w:tentative="1">
      <w:start w:val="1"/>
      <w:numFmt w:val="bullet"/>
      <w:lvlText w:val="•"/>
      <w:lvlJc w:val="left"/>
      <w:pPr>
        <w:tabs>
          <w:tab w:val="num" w:pos="5760"/>
        </w:tabs>
        <w:ind w:left="5760" w:hanging="360"/>
      </w:pPr>
      <w:rPr>
        <w:rFonts w:ascii="Arial" w:hAnsi="Arial" w:hint="default"/>
      </w:rPr>
    </w:lvl>
    <w:lvl w:ilvl="8" w:tplc="59E29A0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207EB1"/>
    <w:multiLevelType w:val="hybridMultilevel"/>
    <w:tmpl w:val="5B925F26"/>
    <w:lvl w:ilvl="0" w:tplc="A70A944E">
      <w:start w:val="1"/>
      <w:numFmt w:val="bullet"/>
      <w:lvlText w:val="•"/>
      <w:lvlJc w:val="left"/>
      <w:pPr>
        <w:tabs>
          <w:tab w:val="num" w:pos="720"/>
        </w:tabs>
        <w:ind w:left="720" w:hanging="360"/>
      </w:pPr>
      <w:rPr>
        <w:rFonts w:ascii="Arial" w:hAnsi="Arial" w:hint="default"/>
      </w:rPr>
    </w:lvl>
    <w:lvl w:ilvl="1" w:tplc="FE30085A">
      <w:numFmt w:val="bullet"/>
      <w:lvlText w:val="–"/>
      <w:lvlJc w:val="left"/>
      <w:pPr>
        <w:tabs>
          <w:tab w:val="num" w:pos="1440"/>
        </w:tabs>
        <w:ind w:left="1440" w:hanging="360"/>
      </w:pPr>
      <w:rPr>
        <w:rFonts w:ascii="Arial" w:hAnsi="Arial" w:hint="default"/>
      </w:rPr>
    </w:lvl>
    <w:lvl w:ilvl="2" w:tplc="AFE6C0AE">
      <w:numFmt w:val="bullet"/>
      <w:lvlText w:val="•"/>
      <w:lvlJc w:val="left"/>
      <w:pPr>
        <w:tabs>
          <w:tab w:val="num" w:pos="2160"/>
        </w:tabs>
        <w:ind w:left="2160" w:hanging="360"/>
      </w:pPr>
      <w:rPr>
        <w:rFonts w:ascii="Arial" w:hAnsi="Arial" w:hint="default"/>
      </w:rPr>
    </w:lvl>
    <w:lvl w:ilvl="3" w:tplc="482E8ACC" w:tentative="1">
      <w:start w:val="1"/>
      <w:numFmt w:val="bullet"/>
      <w:lvlText w:val="•"/>
      <w:lvlJc w:val="left"/>
      <w:pPr>
        <w:tabs>
          <w:tab w:val="num" w:pos="2880"/>
        </w:tabs>
        <w:ind w:left="2880" w:hanging="360"/>
      </w:pPr>
      <w:rPr>
        <w:rFonts w:ascii="Arial" w:hAnsi="Arial" w:hint="default"/>
      </w:rPr>
    </w:lvl>
    <w:lvl w:ilvl="4" w:tplc="1CC8835E" w:tentative="1">
      <w:start w:val="1"/>
      <w:numFmt w:val="bullet"/>
      <w:lvlText w:val="•"/>
      <w:lvlJc w:val="left"/>
      <w:pPr>
        <w:tabs>
          <w:tab w:val="num" w:pos="3600"/>
        </w:tabs>
        <w:ind w:left="3600" w:hanging="360"/>
      </w:pPr>
      <w:rPr>
        <w:rFonts w:ascii="Arial" w:hAnsi="Arial" w:hint="default"/>
      </w:rPr>
    </w:lvl>
    <w:lvl w:ilvl="5" w:tplc="230CE5E0" w:tentative="1">
      <w:start w:val="1"/>
      <w:numFmt w:val="bullet"/>
      <w:lvlText w:val="•"/>
      <w:lvlJc w:val="left"/>
      <w:pPr>
        <w:tabs>
          <w:tab w:val="num" w:pos="4320"/>
        </w:tabs>
        <w:ind w:left="4320" w:hanging="360"/>
      </w:pPr>
      <w:rPr>
        <w:rFonts w:ascii="Arial" w:hAnsi="Arial" w:hint="default"/>
      </w:rPr>
    </w:lvl>
    <w:lvl w:ilvl="6" w:tplc="62CCA08E" w:tentative="1">
      <w:start w:val="1"/>
      <w:numFmt w:val="bullet"/>
      <w:lvlText w:val="•"/>
      <w:lvlJc w:val="left"/>
      <w:pPr>
        <w:tabs>
          <w:tab w:val="num" w:pos="5040"/>
        </w:tabs>
        <w:ind w:left="5040" w:hanging="360"/>
      </w:pPr>
      <w:rPr>
        <w:rFonts w:ascii="Arial" w:hAnsi="Arial" w:hint="default"/>
      </w:rPr>
    </w:lvl>
    <w:lvl w:ilvl="7" w:tplc="F52A04F4" w:tentative="1">
      <w:start w:val="1"/>
      <w:numFmt w:val="bullet"/>
      <w:lvlText w:val="•"/>
      <w:lvlJc w:val="left"/>
      <w:pPr>
        <w:tabs>
          <w:tab w:val="num" w:pos="5760"/>
        </w:tabs>
        <w:ind w:left="5760" w:hanging="360"/>
      </w:pPr>
      <w:rPr>
        <w:rFonts w:ascii="Arial" w:hAnsi="Arial" w:hint="default"/>
      </w:rPr>
    </w:lvl>
    <w:lvl w:ilvl="8" w:tplc="7A741F5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815E60"/>
    <w:multiLevelType w:val="hybridMultilevel"/>
    <w:tmpl w:val="C3CAC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413169"/>
    <w:multiLevelType w:val="multilevel"/>
    <w:tmpl w:val="E88CCD6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0610F1"/>
    <w:multiLevelType w:val="hybridMultilevel"/>
    <w:tmpl w:val="32AEC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6862E3"/>
    <w:multiLevelType w:val="hybridMultilevel"/>
    <w:tmpl w:val="D36C8584"/>
    <w:lvl w:ilvl="0" w:tplc="BCE071C2">
      <w:start w:val="1"/>
      <w:numFmt w:val="bullet"/>
      <w:lvlText w:val="•"/>
      <w:lvlJc w:val="left"/>
      <w:pPr>
        <w:tabs>
          <w:tab w:val="num" w:pos="720"/>
        </w:tabs>
        <w:ind w:left="720" w:hanging="360"/>
      </w:pPr>
      <w:rPr>
        <w:rFonts w:ascii="Arial" w:hAnsi="Arial" w:hint="default"/>
      </w:rPr>
    </w:lvl>
    <w:lvl w:ilvl="1" w:tplc="93021D30" w:tentative="1">
      <w:start w:val="1"/>
      <w:numFmt w:val="bullet"/>
      <w:lvlText w:val="•"/>
      <w:lvlJc w:val="left"/>
      <w:pPr>
        <w:tabs>
          <w:tab w:val="num" w:pos="1440"/>
        </w:tabs>
        <w:ind w:left="1440" w:hanging="360"/>
      </w:pPr>
      <w:rPr>
        <w:rFonts w:ascii="Arial" w:hAnsi="Arial" w:hint="default"/>
      </w:rPr>
    </w:lvl>
    <w:lvl w:ilvl="2" w:tplc="09F44CCA" w:tentative="1">
      <w:start w:val="1"/>
      <w:numFmt w:val="bullet"/>
      <w:lvlText w:val="•"/>
      <w:lvlJc w:val="left"/>
      <w:pPr>
        <w:tabs>
          <w:tab w:val="num" w:pos="2160"/>
        </w:tabs>
        <w:ind w:left="2160" w:hanging="360"/>
      </w:pPr>
      <w:rPr>
        <w:rFonts w:ascii="Arial" w:hAnsi="Arial" w:hint="default"/>
      </w:rPr>
    </w:lvl>
    <w:lvl w:ilvl="3" w:tplc="466AE05E" w:tentative="1">
      <w:start w:val="1"/>
      <w:numFmt w:val="bullet"/>
      <w:lvlText w:val="•"/>
      <w:lvlJc w:val="left"/>
      <w:pPr>
        <w:tabs>
          <w:tab w:val="num" w:pos="2880"/>
        </w:tabs>
        <w:ind w:left="2880" w:hanging="360"/>
      </w:pPr>
      <w:rPr>
        <w:rFonts w:ascii="Arial" w:hAnsi="Arial" w:hint="default"/>
      </w:rPr>
    </w:lvl>
    <w:lvl w:ilvl="4" w:tplc="18CA43AC" w:tentative="1">
      <w:start w:val="1"/>
      <w:numFmt w:val="bullet"/>
      <w:lvlText w:val="•"/>
      <w:lvlJc w:val="left"/>
      <w:pPr>
        <w:tabs>
          <w:tab w:val="num" w:pos="3600"/>
        </w:tabs>
        <w:ind w:left="3600" w:hanging="360"/>
      </w:pPr>
      <w:rPr>
        <w:rFonts w:ascii="Arial" w:hAnsi="Arial" w:hint="default"/>
      </w:rPr>
    </w:lvl>
    <w:lvl w:ilvl="5" w:tplc="8340A00E" w:tentative="1">
      <w:start w:val="1"/>
      <w:numFmt w:val="bullet"/>
      <w:lvlText w:val="•"/>
      <w:lvlJc w:val="left"/>
      <w:pPr>
        <w:tabs>
          <w:tab w:val="num" w:pos="4320"/>
        </w:tabs>
        <w:ind w:left="4320" w:hanging="360"/>
      </w:pPr>
      <w:rPr>
        <w:rFonts w:ascii="Arial" w:hAnsi="Arial" w:hint="default"/>
      </w:rPr>
    </w:lvl>
    <w:lvl w:ilvl="6" w:tplc="C35E6948" w:tentative="1">
      <w:start w:val="1"/>
      <w:numFmt w:val="bullet"/>
      <w:lvlText w:val="•"/>
      <w:lvlJc w:val="left"/>
      <w:pPr>
        <w:tabs>
          <w:tab w:val="num" w:pos="5040"/>
        </w:tabs>
        <w:ind w:left="5040" w:hanging="360"/>
      </w:pPr>
      <w:rPr>
        <w:rFonts w:ascii="Arial" w:hAnsi="Arial" w:hint="default"/>
      </w:rPr>
    </w:lvl>
    <w:lvl w:ilvl="7" w:tplc="89F89A34" w:tentative="1">
      <w:start w:val="1"/>
      <w:numFmt w:val="bullet"/>
      <w:lvlText w:val="•"/>
      <w:lvlJc w:val="left"/>
      <w:pPr>
        <w:tabs>
          <w:tab w:val="num" w:pos="5760"/>
        </w:tabs>
        <w:ind w:left="5760" w:hanging="360"/>
      </w:pPr>
      <w:rPr>
        <w:rFonts w:ascii="Arial" w:hAnsi="Arial" w:hint="default"/>
      </w:rPr>
    </w:lvl>
    <w:lvl w:ilvl="8" w:tplc="305EF5C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B50219"/>
    <w:multiLevelType w:val="hybridMultilevel"/>
    <w:tmpl w:val="56E60F24"/>
    <w:lvl w:ilvl="0" w:tplc="1F545088">
      <w:start w:val="1"/>
      <w:numFmt w:val="bullet"/>
      <w:lvlText w:val="-"/>
      <w:lvlJc w:val="left"/>
      <w:pPr>
        <w:tabs>
          <w:tab w:val="num" w:pos="720"/>
        </w:tabs>
        <w:ind w:left="720" w:hanging="360"/>
      </w:pPr>
      <w:rPr>
        <w:rFonts w:ascii="Times New Roman" w:hAnsi="Times New Roman" w:hint="default"/>
      </w:rPr>
    </w:lvl>
    <w:lvl w:ilvl="1" w:tplc="E82801FE" w:tentative="1">
      <w:start w:val="1"/>
      <w:numFmt w:val="bullet"/>
      <w:lvlText w:val="-"/>
      <w:lvlJc w:val="left"/>
      <w:pPr>
        <w:tabs>
          <w:tab w:val="num" w:pos="1440"/>
        </w:tabs>
        <w:ind w:left="1440" w:hanging="360"/>
      </w:pPr>
      <w:rPr>
        <w:rFonts w:ascii="Times New Roman" w:hAnsi="Times New Roman" w:hint="default"/>
      </w:rPr>
    </w:lvl>
    <w:lvl w:ilvl="2" w:tplc="F034B8C6" w:tentative="1">
      <w:start w:val="1"/>
      <w:numFmt w:val="bullet"/>
      <w:lvlText w:val="-"/>
      <w:lvlJc w:val="left"/>
      <w:pPr>
        <w:tabs>
          <w:tab w:val="num" w:pos="2160"/>
        </w:tabs>
        <w:ind w:left="2160" w:hanging="360"/>
      </w:pPr>
      <w:rPr>
        <w:rFonts w:ascii="Times New Roman" w:hAnsi="Times New Roman" w:hint="default"/>
      </w:rPr>
    </w:lvl>
    <w:lvl w:ilvl="3" w:tplc="3656127C" w:tentative="1">
      <w:start w:val="1"/>
      <w:numFmt w:val="bullet"/>
      <w:lvlText w:val="-"/>
      <w:lvlJc w:val="left"/>
      <w:pPr>
        <w:tabs>
          <w:tab w:val="num" w:pos="2880"/>
        </w:tabs>
        <w:ind w:left="2880" w:hanging="360"/>
      </w:pPr>
      <w:rPr>
        <w:rFonts w:ascii="Times New Roman" w:hAnsi="Times New Roman" w:hint="default"/>
      </w:rPr>
    </w:lvl>
    <w:lvl w:ilvl="4" w:tplc="6868FAEC" w:tentative="1">
      <w:start w:val="1"/>
      <w:numFmt w:val="bullet"/>
      <w:lvlText w:val="-"/>
      <w:lvlJc w:val="left"/>
      <w:pPr>
        <w:tabs>
          <w:tab w:val="num" w:pos="3600"/>
        </w:tabs>
        <w:ind w:left="3600" w:hanging="360"/>
      </w:pPr>
      <w:rPr>
        <w:rFonts w:ascii="Times New Roman" w:hAnsi="Times New Roman" w:hint="default"/>
      </w:rPr>
    </w:lvl>
    <w:lvl w:ilvl="5" w:tplc="D654EEBA" w:tentative="1">
      <w:start w:val="1"/>
      <w:numFmt w:val="bullet"/>
      <w:lvlText w:val="-"/>
      <w:lvlJc w:val="left"/>
      <w:pPr>
        <w:tabs>
          <w:tab w:val="num" w:pos="4320"/>
        </w:tabs>
        <w:ind w:left="4320" w:hanging="360"/>
      </w:pPr>
      <w:rPr>
        <w:rFonts w:ascii="Times New Roman" w:hAnsi="Times New Roman" w:hint="default"/>
      </w:rPr>
    </w:lvl>
    <w:lvl w:ilvl="6" w:tplc="EBE8CFD8" w:tentative="1">
      <w:start w:val="1"/>
      <w:numFmt w:val="bullet"/>
      <w:lvlText w:val="-"/>
      <w:lvlJc w:val="left"/>
      <w:pPr>
        <w:tabs>
          <w:tab w:val="num" w:pos="5040"/>
        </w:tabs>
        <w:ind w:left="5040" w:hanging="360"/>
      </w:pPr>
      <w:rPr>
        <w:rFonts w:ascii="Times New Roman" w:hAnsi="Times New Roman" w:hint="default"/>
      </w:rPr>
    </w:lvl>
    <w:lvl w:ilvl="7" w:tplc="453A2006" w:tentative="1">
      <w:start w:val="1"/>
      <w:numFmt w:val="bullet"/>
      <w:lvlText w:val="-"/>
      <w:lvlJc w:val="left"/>
      <w:pPr>
        <w:tabs>
          <w:tab w:val="num" w:pos="5760"/>
        </w:tabs>
        <w:ind w:left="5760" w:hanging="360"/>
      </w:pPr>
      <w:rPr>
        <w:rFonts w:ascii="Times New Roman" w:hAnsi="Times New Roman" w:hint="default"/>
      </w:rPr>
    </w:lvl>
    <w:lvl w:ilvl="8" w:tplc="D3E2009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391F08"/>
    <w:multiLevelType w:val="hybridMultilevel"/>
    <w:tmpl w:val="60028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641D32"/>
    <w:multiLevelType w:val="hybridMultilevel"/>
    <w:tmpl w:val="784A1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1E2579"/>
    <w:multiLevelType w:val="hybridMultilevel"/>
    <w:tmpl w:val="9CFAD20A"/>
    <w:lvl w:ilvl="0" w:tplc="683A1B18">
      <w:start w:val="1"/>
      <w:numFmt w:val="bullet"/>
      <w:lvlText w:val=""/>
      <w:lvlJc w:val="left"/>
      <w:pPr>
        <w:tabs>
          <w:tab w:val="num" w:pos="720"/>
        </w:tabs>
        <w:ind w:left="720" w:hanging="360"/>
      </w:pPr>
      <w:rPr>
        <w:rFonts w:ascii="Wingdings" w:hAnsi="Wingdings" w:hint="default"/>
      </w:rPr>
    </w:lvl>
    <w:lvl w:ilvl="1" w:tplc="E0C451F0" w:tentative="1">
      <w:start w:val="1"/>
      <w:numFmt w:val="bullet"/>
      <w:lvlText w:val=""/>
      <w:lvlJc w:val="left"/>
      <w:pPr>
        <w:tabs>
          <w:tab w:val="num" w:pos="1440"/>
        </w:tabs>
        <w:ind w:left="1440" w:hanging="360"/>
      </w:pPr>
      <w:rPr>
        <w:rFonts w:ascii="Wingdings" w:hAnsi="Wingdings" w:hint="default"/>
      </w:rPr>
    </w:lvl>
    <w:lvl w:ilvl="2" w:tplc="EEAE25FA" w:tentative="1">
      <w:start w:val="1"/>
      <w:numFmt w:val="bullet"/>
      <w:lvlText w:val=""/>
      <w:lvlJc w:val="left"/>
      <w:pPr>
        <w:tabs>
          <w:tab w:val="num" w:pos="2160"/>
        </w:tabs>
        <w:ind w:left="2160" w:hanging="360"/>
      </w:pPr>
      <w:rPr>
        <w:rFonts w:ascii="Wingdings" w:hAnsi="Wingdings" w:hint="default"/>
      </w:rPr>
    </w:lvl>
    <w:lvl w:ilvl="3" w:tplc="38EC1806" w:tentative="1">
      <w:start w:val="1"/>
      <w:numFmt w:val="bullet"/>
      <w:lvlText w:val=""/>
      <w:lvlJc w:val="left"/>
      <w:pPr>
        <w:tabs>
          <w:tab w:val="num" w:pos="2880"/>
        </w:tabs>
        <w:ind w:left="2880" w:hanging="360"/>
      </w:pPr>
      <w:rPr>
        <w:rFonts w:ascii="Wingdings" w:hAnsi="Wingdings" w:hint="default"/>
      </w:rPr>
    </w:lvl>
    <w:lvl w:ilvl="4" w:tplc="00B43030" w:tentative="1">
      <w:start w:val="1"/>
      <w:numFmt w:val="bullet"/>
      <w:lvlText w:val=""/>
      <w:lvlJc w:val="left"/>
      <w:pPr>
        <w:tabs>
          <w:tab w:val="num" w:pos="3600"/>
        </w:tabs>
        <w:ind w:left="3600" w:hanging="360"/>
      </w:pPr>
      <w:rPr>
        <w:rFonts w:ascii="Wingdings" w:hAnsi="Wingdings" w:hint="default"/>
      </w:rPr>
    </w:lvl>
    <w:lvl w:ilvl="5" w:tplc="F17261F2" w:tentative="1">
      <w:start w:val="1"/>
      <w:numFmt w:val="bullet"/>
      <w:lvlText w:val=""/>
      <w:lvlJc w:val="left"/>
      <w:pPr>
        <w:tabs>
          <w:tab w:val="num" w:pos="4320"/>
        </w:tabs>
        <w:ind w:left="4320" w:hanging="360"/>
      </w:pPr>
      <w:rPr>
        <w:rFonts w:ascii="Wingdings" w:hAnsi="Wingdings" w:hint="default"/>
      </w:rPr>
    </w:lvl>
    <w:lvl w:ilvl="6" w:tplc="EAF0BE92" w:tentative="1">
      <w:start w:val="1"/>
      <w:numFmt w:val="bullet"/>
      <w:lvlText w:val=""/>
      <w:lvlJc w:val="left"/>
      <w:pPr>
        <w:tabs>
          <w:tab w:val="num" w:pos="5040"/>
        </w:tabs>
        <w:ind w:left="5040" w:hanging="360"/>
      </w:pPr>
      <w:rPr>
        <w:rFonts w:ascii="Wingdings" w:hAnsi="Wingdings" w:hint="default"/>
      </w:rPr>
    </w:lvl>
    <w:lvl w:ilvl="7" w:tplc="8A706F78" w:tentative="1">
      <w:start w:val="1"/>
      <w:numFmt w:val="bullet"/>
      <w:lvlText w:val=""/>
      <w:lvlJc w:val="left"/>
      <w:pPr>
        <w:tabs>
          <w:tab w:val="num" w:pos="5760"/>
        </w:tabs>
        <w:ind w:left="5760" w:hanging="360"/>
      </w:pPr>
      <w:rPr>
        <w:rFonts w:ascii="Wingdings" w:hAnsi="Wingdings" w:hint="default"/>
      </w:rPr>
    </w:lvl>
    <w:lvl w:ilvl="8" w:tplc="B7F82E7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A3A2B"/>
    <w:multiLevelType w:val="hybridMultilevel"/>
    <w:tmpl w:val="38FEC422"/>
    <w:lvl w:ilvl="0" w:tplc="040C0001">
      <w:start w:val="1"/>
      <w:numFmt w:val="bullet"/>
      <w:lvlText w:val=""/>
      <w:lvlJc w:val="left"/>
      <w:pPr>
        <w:tabs>
          <w:tab w:val="num" w:pos="720"/>
        </w:tabs>
        <w:ind w:left="720" w:hanging="360"/>
      </w:pPr>
      <w:rPr>
        <w:rFonts w:ascii="Symbol" w:hAnsi="Symbol" w:hint="default"/>
      </w:rPr>
    </w:lvl>
    <w:lvl w:ilvl="1" w:tplc="5750ED8A">
      <w:numFmt w:val="bullet"/>
      <w:lvlText w:val=""/>
      <w:lvlJc w:val="left"/>
      <w:pPr>
        <w:tabs>
          <w:tab w:val="num" w:pos="1440"/>
        </w:tabs>
        <w:ind w:left="1440" w:hanging="360"/>
      </w:pPr>
      <w:rPr>
        <w:rFonts w:ascii="Wingdings" w:hAnsi="Wingdings" w:hint="default"/>
      </w:rPr>
    </w:lvl>
    <w:lvl w:ilvl="2" w:tplc="6CE05084" w:tentative="1">
      <w:start w:val="1"/>
      <w:numFmt w:val="bullet"/>
      <w:lvlText w:val=""/>
      <w:lvlJc w:val="left"/>
      <w:pPr>
        <w:tabs>
          <w:tab w:val="num" w:pos="2160"/>
        </w:tabs>
        <w:ind w:left="2160" w:hanging="360"/>
      </w:pPr>
      <w:rPr>
        <w:rFonts w:ascii="Wingdings" w:hAnsi="Wingdings" w:hint="default"/>
      </w:rPr>
    </w:lvl>
    <w:lvl w:ilvl="3" w:tplc="36E43122" w:tentative="1">
      <w:start w:val="1"/>
      <w:numFmt w:val="bullet"/>
      <w:lvlText w:val=""/>
      <w:lvlJc w:val="left"/>
      <w:pPr>
        <w:tabs>
          <w:tab w:val="num" w:pos="2880"/>
        </w:tabs>
        <w:ind w:left="2880" w:hanging="360"/>
      </w:pPr>
      <w:rPr>
        <w:rFonts w:ascii="Wingdings" w:hAnsi="Wingdings" w:hint="default"/>
      </w:rPr>
    </w:lvl>
    <w:lvl w:ilvl="4" w:tplc="34D8A26E" w:tentative="1">
      <w:start w:val="1"/>
      <w:numFmt w:val="bullet"/>
      <w:lvlText w:val=""/>
      <w:lvlJc w:val="left"/>
      <w:pPr>
        <w:tabs>
          <w:tab w:val="num" w:pos="3600"/>
        </w:tabs>
        <w:ind w:left="3600" w:hanging="360"/>
      </w:pPr>
      <w:rPr>
        <w:rFonts w:ascii="Wingdings" w:hAnsi="Wingdings" w:hint="default"/>
      </w:rPr>
    </w:lvl>
    <w:lvl w:ilvl="5" w:tplc="03D8D4A4" w:tentative="1">
      <w:start w:val="1"/>
      <w:numFmt w:val="bullet"/>
      <w:lvlText w:val=""/>
      <w:lvlJc w:val="left"/>
      <w:pPr>
        <w:tabs>
          <w:tab w:val="num" w:pos="4320"/>
        </w:tabs>
        <w:ind w:left="4320" w:hanging="360"/>
      </w:pPr>
      <w:rPr>
        <w:rFonts w:ascii="Wingdings" w:hAnsi="Wingdings" w:hint="default"/>
      </w:rPr>
    </w:lvl>
    <w:lvl w:ilvl="6" w:tplc="0F2C80EC" w:tentative="1">
      <w:start w:val="1"/>
      <w:numFmt w:val="bullet"/>
      <w:lvlText w:val=""/>
      <w:lvlJc w:val="left"/>
      <w:pPr>
        <w:tabs>
          <w:tab w:val="num" w:pos="5040"/>
        </w:tabs>
        <w:ind w:left="5040" w:hanging="360"/>
      </w:pPr>
      <w:rPr>
        <w:rFonts w:ascii="Wingdings" w:hAnsi="Wingdings" w:hint="default"/>
      </w:rPr>
    </w:lvl>
    <w:lvl w:ilvl="7" w:tplc="69FA2D64" w:tentative="1">
      <w:start w:val="1"/>
      <w:numFmt w:val="bullet"/>
      <w:lvlText w:val=""/>
      <w:lvlJc w:val="left"/>
      <w:pPr>
        <w:tabs>
          <w:tab w:val="num" w:pos="5760"/>
        </w:tabs>
        <w:ind w:left="5760" w:hanging="360"/>
      </w:pPr>
      <w:rPr>
        <w:rFonts w:ascii="Wingdings" w:hAnsi="Wingdings" w:hint="default"/>
      </w:rPr>
    </w:lvl>
    <w:lvl w:ilvl="8" w:tplc="B0507F9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D33F47"/>
    <w:multiLevelType w:val="hybridMultilevel"/>
    <w:tmpl w:val="9FCCEC8A"/>
    <w:lvl w:ilvl="0" w:tplc="21C60EEA">
      <w:start w:val="1"/>
      <w:numFmt w:val="bullet"/>
      <w:lvlText w:val="•"/>
      <w:lvlJc w:val="left"/>
      <w:pPr>
        <w:tabs>
          <w:tab w:val="num" w:pos="720"/>
        </w:tabs>
        <w:ind w:left="720" w:hanging="360"/>
      </w:pPr>
      <w:rPr>
        <w:rFonts w:ascii="Arial" w:hAnsi="Arial" w:hint="default"/>
      </w:rPr>
    </w:lvl>
    <w:lvl w:ilvl="1" w:tplc="74B6C33E" w:tentative="1">
      <w:start w:val="1"/>
      <w:numFmt w:val="bullet"/>
      <w:lvlText w:val="•"/>
      <w:lvlJc w:val="left"/>
      <w:pPr>
        <w:tabs>
          <w:tab w:val="num" w:pos="1440"/>
        </w:tabs>
        <w:ind w:left="1440" w:hanging="360"/>
      </w:pPr>
      <w:rPr>
        <w:rFonts w:ascii="Arial" w:hAnsi="Arial" w:hint="default"/>
      </w:rPr>
    </w:lvl>
    <w:lvl w:ilvl="2" w:tplc="B510D97C" w:tentative="1">
      <w:start w:val="1"/>
      <w:numFmt w:val="bullet"/>
      <w:lvlText w:val="•"/>
      <w:lvlJc w:val="left"/>
      <w:pPr>
        <w:tabs>
          <w:tab w:val="num" w:pos="2160"/>
        </w:tabs>
        <w:ind w:left="2160" w:hanging="360"/>
      </w:pPr>
      <w:rPr>
        <w:rFonts w:ascii="Arial" w:hAnsi="Arial" w:hint="default"/>
      </w:rPr>
    </w:lvl>
    <w:lvl w:ilvl="3" w:tplc="0276E476" w:tentative="1">
      <w:start w:val="1"/>
      <w:numFmt w:val="bullet"/>
      <w:lvlText w:val="•"/>
      <w:lvlJc w:val="left"/>
      <w:pPr>
        <w:tabs>
          <w:tab w:val="num" w:pos="2880"/>
        </w:tabs>
        <w:ind w:left="2880" w:hanging="360"/>
      </w:pPr>
      <w:rPr>
        <w:rFonts w:ascii="Arial" w:hAnsi="Arial" w:hint="default"/>
      </w:rPr>
    </w:lvl>
    <w:lvl w:ilvl="4" w:tplc="18DE6A8A" w:tentative="1">
      <w:start w:val="1"/>
      <w:numFmt w:val="bullet"/>
      <w:lvlText w:val="•"/>
      <w:lvlJc w:val="left"/>
      <w:pPr>
        <w:tabs>
          <w:tab w:val="num" w:pos="3600"/>
        </w:tabs>
        <w:ind w:left="3600" w:hanging="360"/>
      </w:pPr>
      <w:rPr>
        <w:rFonts w:ascii="Arial" w:hAnsi="Arial" w:hint="default"/>
      </w:rPr>
    </w:lvl>
    <w:lvl w:ilvl="5" w:tplc="87A2D6E2" w:tentative="1">
      <w:start w:val="1"/>
      <w:numFmt w:val="bullet"/>
      <w:lvlText w:val="•"/>
      <w:lvlJc w:val="left"/>
      <w:pPr>
        <w:tabs>
          <w:tab w:val="num" w:pos="4320"/>
        </w:tabs>
        <w:ind w:left="4320" w:hanging="360"/>
      </w:pPr>
      <w:rPr>
        <w:rFonts w:ascii="Arial" w:hAnsi="Arial" w:hint="default"/>
      </w:rPr>
    </w:lvl>
    <w:lvl w:ilvl="6" w:tplc="386863CA" w:tentative="1">
      <w:start w:val="1"/>
      <w:numFmt w:val="bullet"/>
      <w:lvlText w:val="•"/>
      <w:lvlJc w:val="left"/>
      <w:pPr>
        <w:tabs>
          <w:tab w:val="num" w:pos="5040"/>
        </w:tabs>
        <w:ind w:left="5040" w:hanging="360"/>
      </w:pPr>
      <w:rPr>
        <w:rFonts w:ascii="Arial" w:hAnsi="Arial" w:hint="default"/>
      </w:rPr>
    </w:lvl>
    <w:lvl w:ilvl="7" w:tplc="9EF0DDC8" w:tentative="1">
      <w:start w:val="1"/>
      <w:numFmt w:val="bullet"/>
      <w:lvlText w:val="•"/>
      <w:lvlJc w:val="left"/>
      <w:pPr>
        <w:tabs>
          <w:tab w:val="num" w:pos="5760"/>
        </w:tabs>
        <w:ind w:left="5760" w:hanging="360"/>
      </w:pPr>
      <w:rPr>
        <w:rFonts w:ascii="Arial" w:hAnsi="Arial" w:hint="default"/>
      </w:rPr>
    </w:lvl>
    <w:lvl w:ilvl="8" w:tplc="F63CEA4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A62B90"/>
    <w:multiLevelType w:val="hybridMultilevel"/>
    <w:tmpl w:val="FC2CE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D25707"/>
    <w:multiLevelType w:val="hybridMultilevel"/>
    <w:tmpl w:val="E7E00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0C5310"/>
    <w:multiLevelType w:val="hybridMultilevel"/>
    <w:tmpl w:val="8BEC3DB8"/>
    <w:lvl w:ilvl="0" w:tplc="503EDD96">
      <w:start w:val="1"/>
      <w:numFmt w:val="bullet"/>
      <w:lvlText w:val=""/>
      <w:lvlJc w:val="left"/>
      <w:pPr>
        <w:tabs>
          <w:tab w:val="num" w:pos="720"/>
        </w:tabs>
        <w:ind w:left="720" w:hanging="360"/>
      </w:pPr>
      <w:rPr>
        <w:rFonts w:ascii="Wingdings" w:hAnsi="Wingdings" w:hint="default"/>
      </w:rPr>
    </w:lvl>
    <w:lvl w:ilvl="1" w:tplc="58F406B0" w:tentative="1">
      <w:start w:val="1"/>
      <w:numFmt w:val="bullet"/>
      <w:lvlText w:val=""/>
      <w:lvlJc w:val="left"/>
      <w:pPr>
        <w:tabs>
          <w:tab w:val="num" w:pos="1440"/>
        </w:tabs>
        <w:ind w:left="1440" w:hanging="360"/>
      </w:pPr>
      <w:rPr>
        <w:rFonts w:ascii="Wingdings" w:hAnsi="Wingdings" w:hint="default"/>
      </w:rPr>
    </w:lvl>
    <w:lvl w:ilvl="2" w:tplc="E076A75C" w:tentative="1">
      <w:start w:val="1"/>
      <w:numFmt w:val="bullet"/>
      <w:lvlText w:val=""/>
      <w:lvlJc w:val="left"/>
      <w:pPr>
        <w:tabs>
          <w:tab w:val="num" w:pos="2160"/>
        </w:tabs>
        <w:ind w:left="2160" w:hanging="360"/>
      </w:pPr>
      <w:rPr>
        <w:rFonts w:ascii="Wingdings" w:hAnsi="Wingdings" w:hint="default"/>
      </w:rPr>
    </w:lvl>
    <w:lvl w:ilvl="3" w:tplc="EBFE2832" w:tentative="1">
      <w:start w:val="1"/>
      <w:numFmt w:val="bullet"/>
      <w:lvlText w:val=""/>
      <w:lvlJc w:val="left"/>
      <w:pPr>
        <w:tabs>
          <w:tab w:val="num" w:pos="2880"/>
        </w:tabs>
        <w:ind w:left="2880" w:hanging="360"/>
      </w:pPr>
      <w:rPr>
        <w:rFonts w:ascii="Wingdings" w:hAnsi="Wingdings" w:hint="default"/>
      </w:rPr>
    </w:lvl>
    <w:lvl w:ilvl="4" w:tplc="8F0E8228" w:tentative="1">
      <w:start w:val="1"/>
      <w:numFmt w:val="bullet"/>
      <w:lvlText w:val=""/>
      <w:lvlJc w:val="left"/>
      <w:pPr>
        <w:tabs>
          <w:tab w:val="num" w:pos="3600"/>
        </w:tabs>
        <w:ind w:left="3600" w:hanging="360"/>
      </w:pPr>
      <w:rPr>
        <w:rFonts w:ascii="Wingdings" w:hAnsi="Wingdings" w:hint="default"/>
      </w:rPr>
    </w:lvl>
    <w:lvl w:ilvl="5" w:tplc="AC1C5012" w:tentative="1">
      <w:start w:val="1"/>
      <w:numFmt w:val="bullet"/>
      <w:lvlText w:val=""/>
      <w:lvlJc w:val="left"/>
      <w:pPr>
        <w:tabs>
          <w:tab w:val="num" w:pos="4320"/>
        </w:tabs>
        <w:ind w:left="4320" w:hanging="360"/>
      </w:pPr>
      <w:rPr>
        <w:rFonts w:ascii="Wingdings" w:hAnsi="Wingdings" w:hint="default"/>
      </w:rPr>
    </w:lvl>
    <w:lvl w:ilvl="6" w:tplc="4B8CB05A" w:tentative="1">
      <w:start w:val="1"/>
      <w:numFmt w:val="bullet"/>
      <w:lvlText w:val=""/>
      <w:lvlJc w:val="left"/>
      <w:pPr>
        <w:tabs>
          <w:tab w:val="num" w:pos="5040"/>
        </w:tabs>
        <w:ind w:left="5040" w:hanging="360"/>
      </w:pPr>
      <w:rPr>
        <w:rFonts w:ascii="Wingdings" w:hAnsi="Wingdings" w:hint="default"/>
      </w:rPr>
    </w:lvl>
    <w:lvl w:ilvl="7" w:tplc="0E5AFBCC" w:tentative="1">
      <w:start w:val="1"/>
      <w:numFmt w:val="bullet"/>
      <w:lvlText w:val=""/>
      <w:lvlJc w:val="left"/>
      <w:pPr>
        <w:tabs>
          <w:tab w:val="num" w:pos="5760"/>
        </w:tabs>
        <w:ind w:left="5760" w:hanging="360"/>
      </w:pPr>
      <w:rPr>
        <w:rFonts w:ascii="Wingdings" w:hAnsi="Wingdings" w:hint="default"/>
      </w:rPr>
    </w:lvl>
    <w:lvl w:ilvl="8" w:tplc="8BE2D41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527943"/>
    <w:multiLevelType w:val="hybridMultilevel"/>
    <w:tmpl w:val="9D3C7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BE2465"/>
    <w:multiLevelType w:val="hybridMultilevel"/>
    <w:tmpl w:val="EDF680AA"/>
    <w:lvl w:ilvl="0" w:tplc="8672653A">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4855C2"/>
    <w:multiLevelType w:val="hybridMultilevel"/>
    <w:tmpl w:val="9470F7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E079C8"/>
    <w:multiLevelType w:val="hybridMultilevel"/>
    <w:tmpl w:val="65389DE4"/>
    <w:lvl w:ilvl="0" w:tplc="D3E6B86A">
      <w:start w:val="1"/>
      <w:numFmt w:val="bullet"/>
      <w:lvlText w:val="•"/>
      <w:lvlJc w:val="left"/>
      <w:pPr>
        <w:tabs>
          <w:tab w:val="num" w:pos="720"/>
        </w:tabs>
        <w:ind w:left="720" w:hanging="360"/>
      </w:pPr>
      <w:rPr>
        <w:rFonts w:ascii="Arial" w:hAnsi="Arial" w:hint="default"/>
      </w:rPr>
    </w:lvl>
    <w:lvl w:ilvl="1" w:tplc="447A6B58" w:tentative="1">
      <w:start w:val="1"/>
      <w:numFmt w:val="bullet"/>
      <w:lvlText w:val="•"/>
      <w:lvlJc w:val="left"/>
      <w:pPr>
        <w:tabs>
          <w:tab w:val="num" w:pos="1440"/>
        </w:tabs>
        <w:ind w:left="1440" w:hanging="360"/>
      </w:pPr>
      <w:rPr>
        <w:rFonts w:ascii="Arial" w:hAnsi="Arial" w:hint="default"/>
      </w:rPr>
    </w:lvl>
    <w:lvl w:ilvl="2" w:tplc="76C01E62" w:tentative="1">
      <w:start w:val="1"/>
      <w:numFmt w:val="bullet"/>
      <w:lvlText w:val="•"/>
      <w:lvlJc w:val="left"/>
      <w:pPr>
        <w:tabs>
          <w:tab w:val="num" w:pos="2160"/>
        </w:tabs>
        <w:ind w:left="2160" w:hanging="360"/>
      </w:pPr>
      <w:rPr>
        <w:rFonts w:ascii="Arial" w:hAnsi="Arial" w:hint="default"/>
      </w:rPr>
    </w:lvl>
    <w:lvl w:ilvl="3" w:tplc="1F78C50E" w:tentative="1">
      <w:start w:val="1"/>
      <w:numFmt w:val="bullet"/>
      <w:lvlText w:val="•"/>
      <w:lvlJc w:val="left"/>
      <w:pPr>
        <w:tabs>
          <w:tab w:val="num" w:pos="2880"/>
        </w:tabs>
        <w:ind w:left="2880" w:hanging="360"/>
      </w:pPr>
      <w:rPr>
        <w:rFonts w:ascii="Arial" w:hAnsi="Arial" w:hint="default"/>
      </w:rPr>
    </w:lvl>
    <w:lvl w:ilvl="4" w:tplc="31609B92" w:tentative="1">
      <w:start w:val="1"/>
      <w:numFmt w:val="bullet"/>
      <w:lvlText w:val="•"/>
      <w:lvlJc w:val="left"/>
      <w:pPr>
        <w:tabs>
          <w:tab w:val="num" w:pos="3600"/>
        </w:tabs>
        <w:ind w:left="3600" w:hanging="360"/>
      </w:pPr>
      <w:rPr>
        <w:rFonts w:ascii="Arial" w:hAnsi="Arial" w:hint="default"/>
      </w:rPr>
    </w:lvl>
    <w:lvl w:ilvl="5" w:tplc="B2001FA8" w:tentative="1">
      <w:start w:val="1"/>
      <w:numFmt w:val="bullet"/>
      <w:lvlText w:val="•"/>
      <w:lvlJc w:val="left"/>
      <w:pPr>
        <w:tabs>
          <w:tab w:val="num" w:pos="4320"/>
        </w:tabs>
        <w:ind w:left="4320" w:hanging="360"/>
      </w:pPr>
      <w:rPr>
        <w:rFonts w:ascii="Arial" w:hAnsi="Arial" w:hint="default"/>
      </w:rPr>
    </w:lvl>
    <w:lvl w:ilvl="6" w:tplc="D780F500" w:tentative="1">
      <w:start w:val="1"/>
      <w:numFmt w:val="bullet"/>
      <w:lvlText w:val="•"/>
      <w:lvlJc w:val="left"/>
      <w:pPr>
        <w:tabs>
          <w:tab w:val="num" w:pos="5040"/>
        </w:tabs>
        <w:ind w:left="5040" w:hanging="360"/>
      </w:pPr>
      <w:rPr>
        <w:rFonts w:ascii="Arial" w:hAnsi="Arial" w:hint="default"/>
      </w:rPr>
    </w:lvl>
    <w:lvl w:ilvl="7" w:tplc="864EE4F8" w:tentative="1">
      <w:start w:val="1"/>
      <w:numFmt w:val="bullet"/>
      <w:lvlText w:val="•"/>
      <w:lvlJc w:val="left"/>
      <w:pPr>
        <w:tabs>
          <w:tab w:val="num" w:pos="5760"/>
        </w:tabs>
        <w:ind w:left="5760" w:hanging="360"/>
      </w:pPr>
      <w:rPr>
        <w:rFonts w:ascii="Arial" w:hAnsi="Arial" w:hint="default"/>
      </w:rPr>
    </w:lvl>
    <w:lvl w:ilvl="8" w:tplc="7A14E5C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2DB2890"/>
    <w:multiLevelType w:val="hybridMultilevel"/>
    <w:tmpl w:val="B2A88884"/>
    <w:lvl w:ilvl="0" w:tplc="CA64FAF8">
      <w:start w:val="1"/>
      <w:numFmt w:val="bullet"/>
      <w:lvlText w:val=""/>
      <w:lvlJc w:val="left"/>
      <w:pPr>
        <w:tabs>
          <w:tab w:val="num" w:pos="720"/>
        </w:tabs>
        <w:ind w:left="720" w:hanging="360"/>
      </w:pPr>
      <w:rPr>
        <w:rFonts w:ascii="Wingdings" w:hAnsi="Wingdings" w:hint="default"/>
      </w:rPr>
    </w:lvl>
    <w:lvl w:ilvl="1" w:tplc="8672653A">
      <w:numFmt w:val="bullet"/>
      <w:lvlText w:val="•"/>
      <w:lvlJc w:val="left"/>
      <w:pPr>
        <w:tabs>
          <w:tab w:val="num" w:pos="1440"/>
        </w:tabs>
        <w:ind w:left="1440" w:hanging="360"/>
      </w:pPr>
      <w:rPr>
        <w:rFonts w:ascii="Arial" w:hAnsi="Arial" w:hint="default"/>
      </w:rPr>
    </w:lvl>
    <w:lvl w:ilvl="2" w:tplc="C2DE5CB0" w:tentative="1">
      <w:start w:val="1"/>
      <w:numFmt w:val="bullet"/>
      <w:lvlText w:val=""/>
      <w:lvlJc w:val="left"/>
      <w:pPr>
        <w:tabs>
          <w:tab w:val="num" w:pos="2160"/>
        </w:tabs>
        <w:ind w:left="2160" w:hanging="360"/>
      </w:pPr>
      <w:rPr>
        <w:rFonts w:ascii="Wingdings" w:hAnsi="Wingdings" w:hint="default"/>
      </w:rPr>
    </w:lvl>
    <w:lvl w:ilvl="3" w:tplc="687A6664" w:tentative="1">
      <w:start w:val="1"/>
      <w:numFmt w:val="bullet"/>
      <w:lvlText w:val=""/>
      <w:lvlJc w:val="left"/>
      <w:pPr>
        <w:tabs>
          <w:tab w:val="num" w:pos="2880"/>
        </w:tabs>
        <w:ind w:left="2880" w:hanging="360"/>
      </w:pPr>
      <w:rPr>
        <w:rFonts w:ascii="Wingdings" w:hAnsi="Wingdings" w:hint="default"/>
      </w:rPr>
    </w:lvl>
    <w:lvl w:ilvl="4" w:tplc="8E885A3C" w:tentative="1">
      <w:start w:val="1"/>
      <w:numFmt w:val="bullet"/>
      <w:lvlText w:val=""/>
      <w:lvlJc w:val="left"/>
      <w:pPr>
        <w:tabs>
          <w:tab w:val="num" w:pos="3600"/>
        </w:tabs>
        <w:ind w:left="3600" w:hanging="360"/>
      </w:pPr>
      <w:rPr>
        <w:rFonts w:ascii="Wingdings" w:hAnsi="Wingdings" w:hint="default"/>
      </w:rPr>
    </w:lvl>
    <w:lvl w:ilvl="5" w:tplc="2F460ABC" w:tentative="1">
      <w:start w:val="1"/>
      <w:numFmt w:val="bullet"/>
      <w:lvlText w:val=""/>
      <w:lvlJc w:val="left"/>
      <w:pPr>
        <w:tabs>
          <w:tab w:val="num" w:pos="4320"/>
        </w:tabs>
        <w:ind w:left="4320" w:hanging="360"/>
      </w:pPr>
      <w:rPr>
        <w:rFonts w:ascii="Wingdings" w:hAnsi="Wingdings" w:hint="default"/>
      </w:rPr>
    </w:lvl>
    <w:lvl w:ilvl="6" w:tplc="2382B308" w:tentative="1">
      <w:start w:val="1"/>
      <w:numFmt w:val="bullet"/>
      <w:lvlText w:val=""/>
      <w:lvlJc w:val="left"/>
      <w:pPr>
        <w:tabs>
          <w:tab w:val="num" w:pos="5040"/>
        </w:tabs>
        <w:ind w:left="5040" w:hanging="360"/>
      </w:pPr>
      <w:rPr>
        <w:rFonts w:ascii="Wingdings" w:hAnsi="Wingdings" w:hint="default"/>
      </w:rPr>
    </w:lvl>
    <w:lvl w:ilvl="7" w:tplc="EE1EA292" w:tentative="1">
      <w:start w:val="1"/>
      <w:numFmt w:val="bullet"/>
      <w:lvlText w:val=""/>
      <w:lvlJc w:val="left"/>
      <w:pPr>
        <w:tabs>
          <w:tab w:val="num" w:pos="5760"/>
        </w:tabs>
        <w:ind w:left="5760" w:hanging="360"/>
      </w:pPr>
      <w:rPr>
        <w:rFonts w:ascii="Wingdings" w:hAnsi="Wingdings" w:hint="default"/>
      </w:rPr>
    </w:lvl>
    <w:lvl w:ilvl="8" w:tplc="537635A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645"/>
    <w:multiLevelType w:val="hybridMultilevel"/>
    <w:tmpl w:val="30B4B0F0"/>
    <w:lvl w:ilvl="0" w:tplc="546AF102">
      <w:start w:val="1"/>
      <w:numFmt w:val="bullet"/>
      <w:lvlText w:val="•"/>
      <w:lvlJc w:val="left"/>
      <w:pPr>
        <w:tabs>
          <w:tab w:val="num" w:pos="720"/>
        </w:tabs>
        <w:ind w:left="720" w:hanging="360"/>
      </w:pPr>
      <w:rPr>
        <w:rFonts w:ascii="Arial" w:hAnsi="Arial" w:hint="default"/>
      </w:rPr>
    </w:lvl>
    <w:lvl w:ilvl="1" w:tplc="638C48BA" w:tentative="1">
      <w:start w:val="1"/>
      <w:numFmt w:val="bullet"/>
      <w:lvlText w:val="•"/>
      <w:lvlJc w:val="left"/>
      <w:pPr>
        <w:tabs>
          <w:tab w:val="num" w:pos="1440"/>
        </w:tabs>
        <w:ind w:left="1440" w:hanging="360"/>
      </w:pPr>
      <w:rPr>
        <w:rFonts w:ascii="Arial" w:hAnsi="Arial" w:hint="default"/>
      </w:rPr>
    </w:lvl>
    <w:lvl w:ilvl="2" w:tplc="7FAAFD5A" w:tentative="1">
      <w:start w:val="1"/>
      <w:numFmt w:val="bullet"/>
      <w:lvlText w:val="•"/>
      <w:lvlJc w:val="left"/>
      <w:pPr>
        <w:tabs>
          <w:tab w:val="num" w:pos="2160"/>
        </w:tabs>
        <w:ind w:left="2160" w:hanging="360"/>
      </w:pPr>
      <w:rPr>
        <w:rFonts w:ascii="Arial" w:hAnsi="Arial" w:hint="default"/>
      </w:rPr>
    </w:lvl>
    <w:lvl w:ilvl="3" w:tplc="EC4EF7D4" w:tentative="1">
      <w:start w:val="1"/>
      <w:numFmt w:val="bullet"/>
      <w:lvlText w:val="•"/>
      <w:lvlJc w:val="left"/>
      <w:pPr>
        <w:tabs>
          <w:tab w:val="num" w:pos="2880"/>
        </w:tabs>
        <w:ind w:left="2880" w:hanging="360"/>
      </w:pPr>
      <w:rPr>
        <w:rFonts w:ascii="Arial" w:hAnsi="Arial" w:hint="default"/>
      </w:rPr>
    </w:lvl>
    <w:lvl w:ilvl="4" w:tplc="4A9EF6E0" w:tentative="1">
      <w:start w:val="1"/>
      <w:numFmt w:val="bullet"/>
      <w:lvlText w:val="•"/>
      <w:lvlJc w:val="left"/>
      <w:pPr>
        <w:tabs>
          <w:tab w:val="num" w:pos="3600"/>
        </w:tabs>
        <w:ind w:left="3600" w:hanging="360"/>
      </w:pPr>
      <w:rPr>
        <w:rFonts w:ascii="Arial" w:hAnsi="Arial" w:hint="default"/>
      </w:rPr>
    </w:lvl>
    <w:lvl w:ilvl="5" w:tplc="AE4ABC1E" w:tentative="1">
      <w:start w:val="1"/>
      <w:numFmt w:val="bullet"/>
      <w:lvlText w:val="•"/>
      <w:lvlJc w:val="left"/>
      <w:pPr>
        <w:tabs>
          <w:tab w:val="num" w:pos="4320"/>
        </w:tabs>
        <w:ind w:left="4320" w:hanging="360"/>
      </w:pPr>
      <w:rPr>
        <w:rFonts w:ascii="Arial" w:hAnsi="Arial" w:hint="default"/>
      </w:rPr>
    </w:lvl>
    <w:lvl w:ilvl="6" w:tplc="402673BC" w:tentative="1">
      <w:start w:val="1"/>
      <w:numFmt w:val="bullet"/>
      <w:lvlText w:val="•"/>
      <w:lvlJc w:val="left"/>
      <w:pPr>
        <w:tabs>
          <w:tab w:val="num" w:pos="5040"/>
        </w:tabs>
        <w:ind w:left="5040" w:hanging="360"/>
      </w:pPr>
      <w:rPr>
        <w:rFonts w:ascii="Arial" w:hAnsi="Arial" w:hint="default"/>
      </w:rPr>
    </w:lvl>
    <w:lvl w:ilvl="7" w:tplc="8E0A78DE" w:tentative="1">
      <w:start w:val="1"/>
      <w:numFmt w:val="bullet"/>
      <w:lvlText w:val="•"/>
      <w:lvlJc w:val="left"/>
      <w:pPr>
        <w:tabs>
          <w:tab w:val="num" w:pos="5760"/>
        </w:tabs>
        <w:ind w:left="5760" w:hanging="360"/>
      </w:pPr>
      <w:rPr>
        <w:rFonts w:ascii="Arial" w:hAnsi="Arial" w:hint="default"/>
      </w:rPr>
    </w:lvl>
    <w:lvl w:ilvl="8" w:tplc="4884659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6D2438C"/>
    <w:multiLevelType w:val="hybridMultilevel"/>
    <w:tmpl w:val="34C02E96"/>
    <w:lvl w:ilvl="0" w:tplc="952C276A">
      <w:start w:val="1"/>
      <w:numFmt w:val="bullet"/>
      <w:lvlText w:val="•"/>
      <w:lvlJc w:val="left"/>
      <w:pPr>
        <w:tabs>
          <w:tab w:val="num" w:pos="720"/>
        </w:tabs>
        <w:ind w:left="720" w:hanging="360"/>
      </w:pPr>
      <w:rPr>
        <w:rFonts w:ascii="Arial" w:hAnsi="Arial" w:hint="default"/>
      </w:rPr>
    </w:lvl>
    <w:lvl w:ilvl="1" w:tplc="5D6ECFE2">
      <w:numFmt w:val="bullet"/>
      <w:lvlText w:val="–"/>
      <w:lvlJc w:val="left"/>
      <w:pPr>
        <w:tabs>
          <w:tab w:val="num" w:pos="1440"/>
        </w:tabs>
        <w:ind w:left="1440" w:hanging="360"/>
      </w:pPr>
      <w:rPr>
        <w:rFonts w:ascii="Arial" w:hAnsi="Arial" w:hint="default"/>
      </w:rPr>
    </w:lvl>
    <w:lvl w:ilvl="2" w:tplc="B3C4FF38">
      <w:numFmt w:val="bullet"/>
      <w:lvlText w:val="•"/>
      <w:lvlJc w:val="left"/>
      <w:pPr>
        <w:tabs>
          <w:tab w:val="num" w:pos="2160"/>
        </w:tabs>
        <w:ind w:left="2160" w:hanging="360"/>
      </w:pPr>
      <w:rPr>
        <w:rFonts w:ascii="Arial" w:hAnsi="Arial" w:hint="default"/>
      </w:rPr>
    </w:lvl>
    <w:lvl w:ilvl="3" w:tplc="C9F69524">
      <w:numFmt w:val="bullet"/>
      <w:lvlText w:val="–"/>
      <w:lvlJc w:val="left"/>
      <w:pPr>
        <w:tabs>
          <w:tab w:val="num" w:pos="2880"/>
        </w:tabs>
        <w:ind w:left="2880" w:hanging="360"/>
      </w:pPr>
      <w:rPr>
        <w:rFonts w:ascii="Arial" w:hAnsi="Arial" w:hint="default"/>
      </w:rPr>
    </w:lvl>
    <w:lvl w:ilvl="4" w:tplc="F08007E0" w:tentative="1">
      <w:start w:val="1"/>
      <w:numFmt w:val="bullet"/>
      <w:lvlText w:val="•"/>
      <w:lvlJc w:val="left"/>
      <w:pPr>
        <w:tabs>
          <w:tab w:val="num" w:pos="3600"/>
        </w:tabs>
        <w:ind w:left="3600" w:hanging="360"/>
      </w:pPr>
      <w:rPr>
        <w:rFonts w:ascii="Arial" w:hAnsi="Arial" w:hint="default"/>
      </w:rPr>
    </w:lvl>
    <w:lvl w:ilvl="5" w:tplc="5E4CE8DA" w:tentative="1">
      <w:start w:val="1"/>
      <w:numFmt w:val="bullet"/>
      <w:lvlText w:val="•"/>
      <w:lvlJc w:val="left"/>
      <w:pPr>
        <w:tabs>
          <w:tab w:val="num" w:pos="4320"/>
        </w:tabs>
        <w:ind w:left="4320" w:hanging="360"/>
      </w:pPr>
      <w:rPr>
        <w:rFonts w:ascii="Arial" w:hAnsi="Arial" w:hint="default"/>
      </w:rPr>
    </w:lvl>
    <w:lvl w:ilvl="6" w:tplc="76809B92" w:tentative="1">
      <w:start w:val="1"/>
      <w:numFmt w:val="bullet"/>
      <w:lvlText w:val="•"/>
      <w:lvlJc w:val="left"/>
      <w:pPr>
        <w:tabs>
          <w:tab w:val="num" w:pos="5040"/>
        </w:tabs>
        <w:ind w:left="5040" w:hanging="360"/>
      </w:pPr>
      <w:rPr>
        <w:rFonts w:ascii="Arial" w:hAnsi="Arial" w:hint="default"/>
      </w:rPr>
    </w:lvl>
    <w:lvl w:ilvl="7" w:tplc="A580CCB8" w:tentative="1">
      <w:start w:val="1"/>
      <w:numFmt w:val="bullet"/>
      <w:lvlText w:val="•"/>
      <w:lvlJc w:val="left"/>
      <w:pPr>
        <w:tabs>
          <w:tab w:val="num" w:pos="5760"/>
        </w:tabs>
        <w:ind w:left="5760" w:hanging="360"/>
      </w:pPr>
      <w:rPr>
        <w:rFonts w:ascii="Arial" w:hAnsi="Arial" w:hint="default"/>
      </w:rPr>
    </w:lvl>
    <w:lvl w:ilvl="8" w:tplc="6A22261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E018C0"/>
    <w:multiLevelType w:val="hybridMultilevel"/>
    <w:tmpl w:val="7B1EBE6A"/>
    <w:lvl w:ilvl="0" w:tplc="5EE4E4BE">
      <w:start w:val="1"/>
      <w:numFmt w:val="decimal"/>
      <w:lvlText w:val="%1."/>
      <w:lvlJc w:val="left"/>
      <w:pPr>
        <w:tabs>
          <w:tab w:val="num" w:pos="720"/>
        </w:tabs>
        <w:ind w:left="720" w:hanging="360"/>
      </w:pPr>
    </w:lvl>
    <w:lvl w:ilvl="1" w:tplc="00C86AEE" w:tentative="1">
      <w:start w:val="1"/>
      <w:numFmt w:val="decimal"/>
      <w:lvlText w:val="%2."/>
      <w:lvlJc w:val="left"/>
      <w:pPr>
        <w:tabs>
          <w:tab w:val="num" w:pos="1440"/>
        </w:tabs>
        <w:ind w:left="1440" w:hanging="360"/>
      </w:pPr>
    </w:lvl>
    <w:lvl w:ilvl="2" w:tplc="9A38EBF0" w:tentative="1">
      <w:start w:val="1"/>
      <w:numFmt w:val="decimal"/>
      <w:lvlText w:val="%3."/>
      <w:lvlJc w:val="left"/>
      <w:pPr>
        <w:tabs>
          <w:tab w:val="num" w:pos="2160"/>
        </w:tabs>
        <w:ind w:left="2160" w:hanging="360"/>
      </w:pPr>
    </w:lvl>
    <w:lvl w:ilvl="3" w:tplc="0B46BF3A" w:tentative="1">
      <w:start w:val="1"/>
      <w:numFmt w:val="decimal"/>
      <w:lvlText w:val="%4."/>
      <w:lvlJc w:val="left"/>
      <w:pPr>
        <w:tabs>
          <w:tab w:val="num" w:pos="2880"/>
        </w:tabs>
        <w:ind w:left="2880" w:hanging="360"/>
      </w:pPr>
    </w:lvl>
    <w:lvl w:ilvl="4" w:tplc="8D3E2216" w:tentative="1">
      <w:start w:val="1"/>
      <w:numFmt w:val="decimal"/>
      <w:lvlText w:val="%5."/>
      <w:lvlJc w:val="left"/>
      <w:pPr>
        <w:tabs>
          <w:tab w:val="num" w:pos="3600"/>
        </w:tabs>
        <w:ind w:left="3600" w:hanging="360"/>
      </w:pPr>
    </w:lvl>
    <w:lvl w:ilvl="5" w:tplc="ECD2ED0A" w:tentative="1">
      <w:start w:val="1"/>
      <w:numFmt w:val="decimal"/>
      <w:lvlText w:val="%6."/>
      <w:lvlJc w:val="left"/>
      <w:pPr>
        <w:tabs>
          <w:tab w:val="num" w:pos="4320"/>
        </w:tabs>
        <w:ind w:left="4320" w:hanging="360"/>
      </w:pPr>
    </w:lvl>
    <w:lvl w:ilvl="6" w:tplc="509A7696" w:tentative="1">
      <w:start w:val="1"/>
      <w:numFmt w:val="decimal"/>
      <w:lvlText w:val="%7."/>
      <w:lvlJc w:val="left"/>
      <w:pPr>
        <w:tabs>
          <w:tab w:val="num" w:pos="5040"/>
        </w:tabs>
        <w:ind w:left="5040" w:hanging="360"/>
      </w:pPr>
    </w:lvl>
    <w:lvl w:ilvl="7" w:tplc="C832E2FC" w:tentative="1">
      <w:start w:val="1"/>
      <w:numFmt w:val="decimal"/>
      <w:lvlText w:val="%8."/>
      <w:lvlJc w:val="left"/>
      <w:pPr>
        <w:tabs>
          <w:tab w:val="num" w:pos="5760"/>
        </w:tabs>
        <w:ind w:left="5760" w:hanging="360"/>
      </w:pPr>
    </w:lvl>
    <w:lvl w:ilvl="8" w:tplc="5C0CC848" w:tentative="1">
      <w:start w:val="1"/>
      <w:numFmt w:val="decimal"/>
      <w:lvlText w:val="%9."/>
      <w:lvlJc w:val="left"/>
      <w:pPr>
        <w:tabs>
          <w:tab w:val="num" w:pos="6480"/>
        </w:tabs>
        <w:ind w:left="6480" w:hanging="360"/>
      </w:pPr>
    </w:lvl>
  </w:abstractNum>
  <w:abstractNum w:abstractNumId="37" w15:restartNumberingAfterBreak="0">
    <w:nsid w:val="6B7C3D32"/>
    <w:multiLevelType w:val="hybridMultilevel"/>
    <w:tmpl w:val="BEC8B782"/>
    <w:lvl w:ilvl="0" w:tplc="89586F2C">
      <w:start w:val="1"/>
      <w:numFmt w:val="bullet"/>
      <w:lvlText w:val=""/>
      <w:lvlJc w:val="left"/>
      <w:pPr>
        <w:tabs>
          <w:tab w:val="num" w:pos="720"/>
        </w:tabs>
        <w:ind w:left="720" w:hanging="360"/>
      </w:pPr>
      <w:rPr>
        <w:rFonts w:ascii="Wingdings" w:hAnsi="Wingdings" w:hint="default"/>
      </w:rPr>
    </w:lvl>
    <w:lvl w:ilvl="1" w:tplc="77D2127A">
      <w:numFmt w:val="bullet"/>
      <w:lvlText w:val=""/>
      <w:lvlJc w:val="left"/>
      <w:pPr>
        <w:tabs>
          <w:tab w:val="num" w:pos="1440"/>
        </w:tabs>
        <w:ind w:left="1440" w:hanging="360"/>
      </w:pPr>
      <w:rPr>
        <w:rFonts w:ascii="Wingdings" w:hAnsi="Wingdings" w:hint="default"/>
      </w:rPr>
    </w:lvl>
    <w:lvl w:ilvl="2" w:tplc="16E47DD8" w:tentative="1">
      <w:start w:val="1"/>
      <w:numFmt w:val="bullet"/>
      <w:lvlText w:val=""/>
      <w:lvlJc w:val="left"/>
      <w:pPr>
        <w:tabs>
          <w:tab w:val="num" w:pos="2160"/>
        </w:tabs>
        <w:ind w:left="2160" w:hanging="360"/>
      </w:pPr>
      <w:rPr>
        <w:rFonts w:ascii="Wingdings" w:hAnsi="Wingdings" w:hint="default"/>
      </w:rPr>
    </w:lvl>
    <w:lvl w:ilvl="3" w:tplc="2D72D62C" w:tentative="1">
      <w:start w:val="1"/>
      <w:numFmt w:val="bullet"/>
      <w:lvlText w:val=""/>
      <w:lvlJc w:val="left"/>
      <w:pPr>
        <w:tabs>
          <w:tab w:val="num" w:pos="2880"/>
        </w:tabs>
        <w:ind w:left="2880" w:hanging="360"/>
      </w:pPr>
      <w:rPr>
        <w:rFonts w:ascii="Wingdings" w:hAnsi="Wingdings" w:hint="default"/>
      </w:rPr>
    </w:lvl>
    <w:lvl w:ilvl="4" w:tplc="0690FCBC" w:tentative="1">
      <w:start w:val="1"/>
      <w:numFmt w:val="bullet"/>
      <w:lvlText w:val=""/>
      <w:lvlJc w:val="left"/>
      <w:pPr>
        <w:tabs>
          <w:tab w:val="num" w:pos="3600"/>
        </w:tabs>
        <w:ind w:left="3600" w:hanging="360"/>
      </w:pPr>
      <w:rPr>
        <w:rFonts w:ascii="Wingdings" w:hAnsi="Wingdings" w:hint="default"/>
      </w:rPr>
    </w:lvl>
    <w:lvl w:ilvl="5" w:tplc="7B58726A" w:tentative="1">
      <w:start w:val="1"/>
      <w:numFmt w:val="bullet"/>
      <w:lvlText w:val=""/>
      <w:lvlJc w:val="left"/>
      <w:pPr>
        <w:tabs>
          <w:tab w:val="num" w:pos="4320"/>
        </w:tabs>
        <w:ind w:left="4320" w:hanging="360"/>
      </w:pPr>
      <w:rPr>
        <w:rFonts w:ascii="Wingdings" w:hAnsi="Wingdings" w:hint="default"/>
      </w:rPr>
    </w:lvl>
    <w:lvl w:ilvl="6" w:tplc="BFB8A28C" w:tentative="1">
      <w:start w:val="1"/>
      <w:numFmt w:val="bullet"/>
      <w:lvlText w:val=""/>
      <w:lvlJc w:val="left"/>
      <w:pPr>
        <w:tabs>
          <w:tab w:val="num" w:pos="5040"/>
        </w:tabs>
        <w:ind w:left="5040" w:hanging="360"/>
      </w:pPr>
      <w:rPr>
        <w:rFonts w:ascii="Wingdings" w:hAnsi="Wingdings" w:hint="default"/>
      </w:rPr>
    </w:lvl>
    <w:lvl w:ilvl="7" w:tplc="7154379A" w:tentative="1">
      <w:start w:val="1"/>
      <w:numFmt w:val="bullet"/>
      <w:lvlText w:val=""/>
      <w:lvlJc w:val="left"/>
      <w:pPr>
        <w:tabs>
          <w:tab w:val="num" w:pos="5760"/>
        </w:tabs>
        <w:ind w:left="5760" w:hanging="360"/>
      </w:pPr>
      <w:rPr>
        <w:rFonts w:ascii="Wingdings" w:hAnsi="Wingdings" w:hint="default"/>
      </w:rPr>
    </w:lvl>
    <w:lvl w:ilvl="8" w:tplc="7772C07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9F5706"/>
    <w:multiLevelType w:val="hybridMultilevel"/>
    <w:tmpl w:val="A7EEC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435AD7"/>
    <w:multiLevelType w:val="hybridMultilevel"/>
    <w:tmpl w:val="78C0003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252782C"/>
    <w:multiLevelType w:val="hybridMultilevel"/>
    <w:tmpl w:val="FCE0C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42E5BFF"/>
    <w:multiLevelType w:val="hybridMultilevel"/>
    <w:tmpl w:val="1466D1DA"/>
    <w:lvl w:ilvl="0" w:tplc="24FC42A0">
      <w:start w:val="1"/>
      <w:numFmt w:val="bullet"/>
      <w:lvlText w:val="•"/>
      <w:lvlJc w:val="left"/>
      <w:pPr>
        <w:tabs>
          <w:tab w:val="num" w:pos="720"/>
        </w:tabs>
        <w:ind w:left="720" w:hanging="360"/>
      </w:pPr>
      <w:rPr>
        <w:rFonts w:ascii="Arial" w:hAnsi="Arial" w:hint="default"/>
      </w:rPr>
    </w:lvl>
    <w:lvl w:ilvl="1" w:tplc="52A881D4" w:tentative="1">
      <w:start w:val="1"/>
      <w:numFmt w:val="bullet"/>
      <w:lvlText w:val="•"/>
      <w:lvlJc w:val="left"/>
      <w:pPr>
        <w:tabs>
          <w:tab w:val="num" w:pos="1440"/>
        </w:tabs>
        <w:ind w:left="1440" w:hanging="360"/>
      </w:pPr>
      <w:rPr>
        <w:rFonts w:ascii="Arial" w:hAnsi="Arial" w:hint="default"/>
      </w:rPr>
    </w:lvl>
    <w:lvl w:ilvl="2" w:tplc="32C666CC" w:tentative="1">
      <w:start w:val="1"/>
      <w:numFmt w:val="bullet"/>
      <w:lvlText w:val="•"/>
      <w:lvlJc w:val="left"/>
      <w:pPr>
        <w:tabs>
          <w:tab w:val="num" w:pos="2160"/>
        </w:tabs>
        <w:ind w:left="2160" w:hanging="360"/>
      </w:pPr>
      <w:rPr>
        <w:rFonts w:ascii="Arial" w:hAnsi="Arial" w:hint="default"/>
      </w:rPr>
    </w:lvl>
    <w:lvl w:ilvl="3" w:tplc="3F6A228E" w:tentative="1">
      <w:start w:val="1"/>
      <w:numFmt w:val="bullet"/>
      <w:lvlText w:val="•"/>
      <w:lvlJc w:val="left"/>
      <w:pPr>
        <w:tabs>
          <w:tab w:val="num" w:pos="2880"/>
        </w:tabs>
        <w:ind w:left="2880" w:hanging="360"/>
      </w:pPr>
      <w:rPr>
        <w:rFonts w:ascii="Arial" w:hAnsi="Arial" w:hint="default"/>
      </w:rPr>
    </w:lvl>
    <w:lvl w:ilvl="4" w:tplc="FCCCB930" w:tentative="1">
      <w:start w:val="1"/>
      <w:numFmt w:val="bullet"/>
      <w:lvlText w:val="•"/>
      <w:lvlJc w:val="left"/>
      <w:pPr>
        <w:tabs>
          <w:tab w:val="num" w:pos="3600"/>
        </w:tabs>
        <w:ind w:left="3600" w:hanging="360"/>
      </w:pPr>
      <w:rPr>
        <w:rFonts w:ascii="Arial" w:hAnsi="Arial" w:hint="default"/>
      </w:rPr>
    </w:lvl>
    <w:lvl w:ilvl="5" w:tplc="18526EA6" w:tentative="1">
      <w:start w:val="1"/>
      <w:numFmt w:val="bullet"/>
      <w:lvlText w:val="•"/>
      <w:lvlJc w:val="left"/>
      <w:pPr>
        <w:tabs>
          <w:tab w:val="num" w:pos="4320"/>
        </w:tabs>
        <w:ind w:left="4320" w:hanging="360"/>
      </w:pPr>
      <w:rPr>
        <w:rFonts w:ascii="Arial" w:hAnsi="Arial" w:hint="default"/>
      </w:rPr>
    </w:lvl>
    <w:lvl w:ilvl="6" w:tplc="6952FCD6" w:tentative="1">
      <w:start w:val="1"/>
      <w:numFmt w:val="bullet"/>
      <w:lvlText w:val="•"/>
      <w:lvlJc w:val="left"/>
      <w:pPr>
        <w:tabs>
          <w:tab w:val="num" w:pos="5040"/>
        </w:tabs>
        <w:ind w:left="5040" w:hanging="360"/>
      </w:pPr>
      <w:rPr>
        <w:rFonts w:ascii="Arial" w:hAnsi="Arial" w:hint="default"/>
      </w:rPr>
    </w:lvl>
    <w:lvl w:ilvl="7" w:tplc="50486930" w:tentative="1">
      <w:start w:val="1"/>
      <w:numFmt w:val="bullet"/>
      <w:lvlText w:val="•"/>
      <w:lvlJc w:val="left"/>
      <w:pPr>
        <w:tabs>
          <w:tab w:val="num" w:pos="5760"/>
        </w:tabs>
        <w:ind w:left="5760" w:hanging="360"/>
      </w:pPr>
      <w:rPr>
        <w:rFonts w:ascii="Arial" w:hAnsi="Arial" w:hint="default"/>
      </w:rPr>
    </w:lvl>
    <w:lvl w:ilvl="8" w:tplc="D61EE27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9A6DA2"/>
    <w:multiLevelType w:val="hybridMultilevel"/>
    <w:tmpl w:val="44922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1B015D"/>
    <w:multiLevelType w:val="hybridMultilevel"/>
    <w:tmpl w:val="D71CF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E24F43"/>
    <w:multiLevelType w:val="hybridMultilevel"/>
    <w:tmpl w:val="04A22C7C"/>
    <w:lvl w:ilvl="0" w:tplc="FA3A2C96">
      <w:start w:val="1"/>
      <w:numFmt w:val="bullet"/>
      <w:lvlText w:val="•"/>
      <w:lvlJc w:val="left"/>
      <w:pPr>
        <w:tabs>
          <w:tab w:val="num" w:pos="720"/>
        </w:tabs>
        <w:ind w:left="720" w:hanging="360"/>
      </w:pPr>
      <w:rPr>
        <w:rFonts w:ascii="Arial" w:hAnsi="Arial" w:hint="default"/>
      </w:rPr>
    </w:lvl>
    <w:lvl w:ilvl="1" w:tplc="E9E23460" w:tentative="1">
      <w:start w:val="1"/>
      <w:numFmt w:val="bullet"/>
      <w:lvlText w:val="•"/>
      <w:lvlJc w:val="left"/>
      <w:pPr>
        <w:tabs>
          <w:tab w:val="num" w:pos="1440"/>
        </w:tabs>
        <w:ind w:left="1440" w:hanging="360"/>
      </w:pPr>
      <w:rPr>
        <w:rFonts w:ascii="Arial" w:hAnsi="Arial" w:hint="default"/>
      </w:rPr>
    </w:lvl>
    <w:lvl w:ilvl="2" w:tplc="9C54EAFE" w:tentative="1">
      <w:start w:val="1"/>
      <w:numFmt w:val="bullet"/>
      <w:lvlText w:val="•"/>
      <w:lvlJc w:val="left"/>
      <w:pPr>
        <w:tabs>
          <w:tab w:val="num" w:pos="2160"/>
        </w:tabs>
        <w:ind w:left="2160" w:hanging="360"/>
      </w:pPr>
      <w:rPr>
        <w:rFonts w:ascii="Arial" w:hAnsi="Arial" w:hint="default"/>
      </w:rPr>
    </w:lvl>
    <w:lvl w:ilvl="3" w:tplc="9E582A9E" w:tentative="1">
      <w:start w:val="1"/>
      <w:numFmt w:val="bullet"/>
      <w:lvlText w:val="•"/>
      <w:lvlJc w:val="left"/>
      <w:pPr>
        <w:tabs>
          <w:tab w:val="num" w:pos="2880"/>
        </w:tabs>
        <w:ind w:left="2880" w:hanging="360"/>
      </w:pPr>
      <w:rPr>
        <w:rFonts w:ascii="Arial" w:hAnsi="Arial" w:hint="default"/>
      </w:rPr>
    </w:lvl>
    <w:lvl w:ilvl="4" w:tplc="694CFF54" w:tentative="1">
      <w:start w:val="1"/>
      <w:numFmt w:val="bullet"/>
      <w:lvlText w:val="•"/>
      <w:lvlJc w:val="left"/>
      <w:pPr>
        <w:tabs>
          <w:tab w:val="num" w:pos="3600"/>
        </w:tabs>
        <w:ind w:left="3600" w:hanging="360"/>
      </w:pPr>
      <w:rPr>
        <w:rFonts w:ascii="Arial" w:hAnsi="Arial" w:hint="default"/>
      </w:rPr>
    </w:lvl>
    <w:lvl w:ilvl="5" w:tplc="D6F03E3E" w:tentative="1">
      <w:start w:val="1"/>
      <w:numFmt w:val="bullet"/>
      <w:lvlText w:val="•"/>
      <w:lvlJc w:val="left"/>
      <w:pPr>
        <w:tabs>
          <w:tab w:val="num" w:pos="4320"/>
        </w:tabs>
        <w:ind w:left="4320" w:hanging="360"/>
      </w:pPr>
      <w:rPr>
        <w:rFonts w:ascii="Arial" w:hAnsi="Arial" w:hint="default"/>
      </w:rPr>
    </w:lvl>
    <w:lvl w:ilvl="6" w:tplc="33721E34" w:tentative="1">
      <w:start w:val="1"/>
      <w:numFmt w:val="bullet"/>
      <w:lvlText w:val="•"/>
      <w:lvlJc w:val="left"/>
      <w:pPr>
        <w:tabs>
          <w:tab w:val="num" w:pos="5040"/>
        </w:tabs>
        <w:ind w:left="5040" w:hanging="360"/>
      </w:pPr>
      <w:rPr>
        <w:rFonts w:ascii="Arial" w:hAnsi="Arial" w:hint="default"/>
      </w:rPr>
    </w:lvl>
    <w:lvl w:ilvl="7" w:tplc="03C4DE02" w:tentative="1">
      <w:start w:val="1"/>
      <w:numFmt w:val="bullet"/>
      <w:lvlText w:val="•"/>
      <w:lvlJc w:val="left"/>
      <w:pPr>
        <w:tabs>
          <w:tab w:val="num" w:pos="5760"/>
        </w:tabs>
        <w:ind w:left="5760" w:hanging="360"/>
      </w:pPr>
      <w:rPr>
        <w:rFonts w:ascii="Arial" w:hAnsi="Arial" w:hint="default"/>
      </w:rPr>
    </w:lvl>
    <w:lvl w:ilvl="8" w:tplc="6E2C1BF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96152BE"/>
    <w:multiLevelType w:val="hybridMultilevel"/>
    <w:tmpl w:val="136EBC64"/>
    <w:lvl w:ilvl="0" w:tplc="DE32C456">
      <w:start w:val="1"/>
      <w:numFmt w:val="bullet"/>
      <w:lvlText w:val="•"/>
      <w:lvlJc w:val="left"/>
      <w:pPr>
        <w:tabs>
          <w:tab w:val="num" w:pos="720"/>
        </w:tabs>
        <w:ind w:left="720" w:hanging="360"/>
      </w:pPr>
      <w:rPr>
        <w:rFonts w:ascii="Arial" w:hAnsi="Arial" w:hint="default"/>
      </w:rPr>
    </w:lvl>
    <w:lvl w:ilvl="1" w:tplc="983A560E" w:tentative="1">
      <w:start w:val="1"/>
      <w:numFmt w:val="bullet"/>
      <w:lvlText w:val="•"/>
      <w:lvlJc w:val="left"/>
      <w:pPr>
        <w:tabs>
          <w:tab w:val="num" w:pos="1440"/>
        </w:tabs>
        <w:ind w:left="1440" w:hanging="360"/>
      </w:pPr>
      <w:rPr>
        <w:rFonts w:ascii="Arial" w:hAnsi="Arial" w:hint="default"/>
      </w:rPr>
    </w:lvl>
    <w:lvl w:ilvl="2" w:tplc="EA3EF7CA" w:tentative="1">
      <w:start w:val="1"/>
      <w:numFmt w:val="bullet"/>
      <w:lvlText w:val="•"/>
      <w:lvlJc w:val="left"/>
      <w:pPr>
        <w:tabs>
          <w:tab w:val="num" w:pos="2160"/>
        </w:tabs>
        <w:ind w:left="2160" w:hanging="360"/>
      </w:pPr>
      <w:rPr>
        <w:rFonts w:ascii="Arial" w:hAnsi="Arial" w:hint="default"/>
      </w:rPr>
    </w:lvl>
    <w:lvl w:ilvl="3" w:tplc="C8004E4E" w:tentative="1">
      <w:start w:val="1"/>
      <w:numFmt w:val="bullet"/>
      <w:lvlText w:val="•"/>
      <w:lvlJc w:val="left"/>
      <w:pPr>
        <w:tabs>
          <w:tab w:val="num" w:pos="2880"/>
        </w:tabs>
        <w:ind w:left="2880" w:hanging="360"/>
      </w:pPr>
      <w:rPr>
        <w:rFonts w:ascii="Arial" w:hAnsi="Arial" w:hint="default"/>
      </w:rPr>
    </w:lvl>
    <w:lvl w:ilvl="4" w:tplc="7228F796" w:tentative="1">
      <w:start w:val="1"/>
      <w:numFmt w:val="bullet"/>
      <w:lvlText w:val="•"/>
      <w:lvlJc w:val="left"/>
      <w:pPr>
        <w:tabs>
          <w:tab w:val="num" w:pos="3600"/>
        </w:tabs>
        <w:ind w:left="3600" w:hanging="360"/>
      </w:pPr>
      <w:rPr>
        <w:rFonts w:ascii="Arial" w:hAnsi="Arial" w:hint="default"/>
      </w:rPr>
    </w:lvl>
    <w:lvl w:ilvl="5" w:tplc="F522C920" w:tentative="1">
      <w:start w:val="1"/>
      <w:numFmt w:val="bullet"/>
      <w:lvlText w:val="•"/>
      <w:lvlJc w:val="left"/>
      <w:pPr>
        <w:tabs>
          <w:tab w:val="num" w:pos="4320"/>
        </w:tabs>
        <w:ind w:left="4320" w:hanging="360"/>
      </w:pPr>
      <w:rPr>
        <w:rFonts w:ascii="Arial" w:hAnsi="Arial" w:hint="default"/>
      </w:rPr>
    </w:lvl>
    <w:lvl w:ilvl="6" w:tplc="81B6B4EC" w:tentative="1">
      <w:start w:val="1"/>
      <w:numFmt w:val="bullet"/>
      <w:lvlText w:val="•"/>
      <w:lvlJc w:val="left"/>
      <w:pPr>
        <w:tabs>
          <w:tab w:val="num" w:pos="5040"/>
        </w:tabs>
        <w:ind w:left="5040" w:hanging="360"/>
      </w:pPr>
      <w:rPr>
        <w:rFonts w:ascii="Arial" w:hAnsi="Arial" w:hint="default"/>
      </w:rPr>
    </w:lvl>
    <w:lvl w:ilvl="7" w:tplc="65AA89D6" w:tentative="1">
      <w:start w:val="1"/>
      <w:numFmt w:val="bullet"/>
      <w:lvlText w:val="•"/>
      <w:lvlJc w:val="left"/>
      <w:pPr>
        <w:tabs>
          <w:tab w:val="num" w:pos="5760"/>
        </w:tabs>
        <w:ind w:left="5760" w:hanging="360"/>
      </w:pPr>
      <w:rPr>
        <w:rFonts w:ascii="Arial" w:hAnsi="Arial" w:hint="default"/>
      </w:rPr>
    </w:lvl>
    <w:lvl w:ilvl="8" w:tplc="51CC88E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A056641"/>
    <w:multiLevelType w:val="hybridMultilevel"/>
    <w:tmpl w:val="0C5C8966"/>
    <w:lvl w:ilvl="0" w:tplc="7DBC36A6">
      <w:start w:val="1"/>
      <w:numFmt w:val="bullet"/>
      <w:lvlText w:val=""/>
      <w:lvlJc w:val="left"/>
      <w:pPr>
        <w:tabs>
          <w:tab w:val="num" w:pos="720"/>
        </w:tabs>
        <w:ind w:left="720" w:hanging="360"/>
      </w:pPr>
      <w:rPr>
        <w:rFonts w:ascii="Wingdings" w:hAnsi="Wingdings" w:hint="default"/>
      </w:rPr>
    </w:lvl>
    <w:lvl w:ilvl="1" w:tplc="F6BC35EE" w:tentative="1">
      <w:start w:val="1"/>
      <w:numFmt w:val="bullet"/>
      <w:lvlText w:val=""/>
      <w:lvlJc w:val="left"/>
      <w:pPr>
        <w:tabs>
          <w:tab w:val="num" w:pos="1440"/>
        </w:tabs>
        <w:ind w:left="1440" w:hanging="360"/>
      </w:pPr>
      <w:rPr>
        <w:rFonts w:ascii="Wingdings" w:hAnsi="Wingdings" w:hint="default"/>
      </w:rPr>
    </w:lvl>
    <w:lvl w:ilvl="2" w:tplc="362CB138" w:tentative="1">
      <w:start w:val="1"/>
      <w:numFmt w:val="bullet"/>
      <w:lvlText w:val=""/>
      <w:lvlJc w:val="left"/>
      <w:pPr>
        <w:tabs>
          <w:tab w:val="num" w:pos="2160"/>
        </w:tabs>
        <w:ind w:left="2160" w:hanging="360"/>
      </w:pPr>
      <w:rPr>
        <w:rFonts w:ascii="Wingdings" w:hAnsi="Wingdings" w:hint="default"/>
      </w:rPr>
    </w:lvl>
    <w:lvl w:ilvl="3" w:tplc="5176A03E" w:tentative="1">
      <w:start w:val="1"/>
      <w:numFmt w:val="bullet"/>
      <w:lvlText w:val=""/>
      <w:lvlJc w:val="left"/>
      <w:pPr>
        <w:tabs>
          <w:tab w:val="num" w:pos="2880"/>
        </w:tabs>
        <w:ind w:left="2880" w:hanging="360"/>
      </w:pPr>
      <w:rPr>
        <w:rFonts w:ascii="Wingdings" w:hAnsi="Wingdings" w:hint="default"/>
      </w:rPr>
    </w:lvl>
    <w:lvl w:ilvl="4" w:tplc="07DA8C68" w:tentative="1">
      <w:start w:val="1"/>
      <w:numFmt w:val="bullet"/>
      <w:lvlText w:val=""/>
      <w:lvlJc w:val="left"/>
      <w:pPr>
        <w:tabs>
          <w:tab w:val="num" w:pos="3600"/>
        </w:tabs>
        <w:ind w:left="3600" w:hanging="360"/>
      </w:pPr>
      <w:rPr>
        <w:rFonts w:ascii="Wingdings" w:hAnsi="Wingdings" w:hint="default"/>
      </w:rPr>
    </w:lvl>
    <w:lvl w:ilvl="5" w:tplc="0CB82ED2" w:tentative="1">
      <w:start w:val="1"/>
      <w:numFmt w:val="bullet"/>
      <w:lvlText w:val=""/>
      <w:lvlJc w:val="left"/>
      <w:pPr>
        <w:tabs>
          <w:tab w:val="num" w:pos="4320"/>
        </w:tabs>
        <w:ind w:left="4320" w:hanging="360"/>
      </w:pPr>
      <w:rPr>
        <w:rFonts w:ascii="Wingdings" w:hAnsi="Wingdings" w:hint="default"/>
      </w:rPr>
    </w:lvl>
    <w:lvl w:ilvl="6" w:tplc="9B8E2036" w:tentative="1">
      <w:start w:val="1"/>
      <w:numFmt w:val="bullet"/>
      <w:lvlText w:val=""/>
      <w:lvlJc w:val="left"/>
      <w:pPr>
        <w:tabs>
          <w:tab w:val="num" w:pos="5040"/>
        </w:tabs>
        <w:ind w:left="5040" w:hanging="360"/>
      </w:pPr>
      <w:rPr>
        <w:rFonts w:ascii="Wingdings" w:hAnsi="Wingdings" w:hint="default"/>
      </w:rPr>
    </w:lvl>
    <w:lvl w:ilvl="7" w:tplc="38FA25D4" w:tentative="1">
      <w:start w:val="1"/>
      <w:numFmt w:val="bullet"/>
      <w:lvlText w:val=""/>
      <w:lvlJc w:val="left"/>
      <w:pPr>
        <w:tabs>
          <w:tab w:val="num" w:pos="5760"/>
        </w:tabs>
        <w:ind w:left="5760" w:hanging="360"/>
      </w:pPr>
      <w:rPr>
        <w:rFonts w:ascii="Wingdings" w:hAnsi="Wingdings" w:hint="default"/>
      </w:rPr>
    </w:lvl>
    <w:lvl w:ilvl="8" w:tplc="9AE27C9C"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EA281E"/>
    <w:multiLevelType w:val="hybridMultilevel"/>
    <w:tmpl w:val="6764D8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EFD10CB"/>
    <w:multiLevelType w:val="multilevel"/>
    <w:tmpl w:val="E88CCD6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69701228">
    <w:abstractNumId w:val="33"/>
  </w:num>
  <w:num w:numId="2" w16cid:durableId="72893609">
    <w:abstractNumId w:val="36"/>
  </w:num>
  <w:num w:numId="3" w16cid:durableId="259486130">
    <w:abstractNumId w:val="47"/>
  </w:num>
  <w:num w:numId="4" w16cid:durableId="1979917853">
    <w:abstractNumId w:val="31"/>
  </w:num>
  <w:num w:numId="5" w16cid:durableId="100270647">
    <w:abstractNumId w:val="19"/>
  </w:num>
  <w:num w:numId="6" w16cid:durableId="1838689972">
    <w:abstractNumId w:val="44"/>
  </w:num>
  <w:num w:numId="7" w16cid:durableId="1484010822">
    <w:abstractNumId w:val="41"/>
  </w:num>
  <w:num w:numId="8" w16cid:durableId="779841747">
    <w:abstractNumId w:val="4"/>
  </w:num>
  <w:num w:numId="9" w16cid:durableId="1241136571">
    <w:abstractNumId w:val="39"/>
  </w:num>
  <w:num w:numId="10" w16cid:durableId="557592887">
    <w:abstractNumId w:val="17"/>
  </w:num>
  <w:num w:numId="11" w16cid:durableId="507712886">
    <w:abstractNumId w:val="28"/>
  </w:num>
  <w:num w:numId="12" w16cid:durableId="1719933390">
    <w:abstractNumId w:val="5"/>
  </w:num>
  <w:num w:numId="13" w16cid:durableId="1504927428">
    <w:abstractNumId w:val="30"/>
  </w:num>
  <w:num w:numId="14" w16cid:durableId="1967735638">
    <w:abstractNumId w:val="1"/>
  </w:num>
  <w:num w:numId="15" w16cid:durableId="213734714">
    <w:abstractNumId w:val="15"/>
  </w:num>
  <w:num w:numId="16" w16cid:durableId="586156189">
    <w:abstractNumId w:val="25"/>
  </w:num>
  <w:num w:numId="17" w16cid:durableId="1684671330">
    <w:abstractNumId w:val="48"/>
  </w:num>
  <w:num w:numId="18" w16cid:durableId="1118336342">
    <w:abstractNumId w:val="7"/>
  </w:num>
  <w:num w:numId="19" w16cid:durableId="127289188">
    <w:abstractNumId w:val="0"/>
  </w:num>
  <w:num w:numId="20" w16cid:durableId="1720278160">
    <w:abstractNumId w:val="35"/>
  </w:num>
  <w:num w:numId="21" w16cid:durableId="1457748807">
    <w:abstractNumId w:val="12"/>
  </w:num>
  <w:num w:numId="22" w16cid:durableId="1342514500">
    <w:abstractNumId w:val="10"/>
  </w:num>
  <w:num w:numId="23" w16cid:durableId="1067724042">
    <w:abstractNumId w:val="6"/>
  </w:num>
  <w:num w:numId="24" w16cid:durableId="1006060643">
    <w:abstractNumId w:val="29"/>
  </w:num>
  <w:num w:numId="25" w16cid:durableId="1064989503">
    <w:abstractNumId w:val="3"/>
  </w:num>
  <w:num w:numId="26" w16cid:durableId="838352032">
    <w:abstractNumId w:val="14"/>
  </w:num>
  <w:num w:numId="27" w16cid:durableId="1834644413">
    <w:abstractNumId w:val="38"/>
  </w:num>
  <w:num w:numId="28" w16cid:durableId="862405753">
    <w:abstractNumId w:val="23"/>
  </w:num>
  <w:num w:numId="29" w16cid:durableId="49236248">
    <w:abstractNumId w:val="26"/>
  </w:num>
  <w:num w:numId="30" w16cid:durableId="1871839646">
    <w:abstractNumId w:val="24"/>
  </w:num>
  <w:num w:numId="31" w16cid:durableId="148258070">
    <w:abstractNumId w:val="46"/>
  </w:num>
  <w:num w:numId="32" w16cid:durableId="161164115">
    <w:abstractNumId w:val="37"/>
  </w:num>
  <w:num w:numId="33" w16cid:durableId="1460343385">
    <w:abstractNumId w:val="2"/>
  </w:num>
  <w:num w:numId="34" w16cid:durableId="282082577">
    <w:abstractNumId w:val="20"/>
  </w:num>
  <w:num w:numId="35" w16cid:durableId="1450246368">
    <w:abstractNumId w:val="16"/>
  </w:num>
  <w:num w:numId="36" w16cid:durableId="2137291710">
    <w:abstractNumId w:val="40"/>
  </w:num>
  <w:num w:numId="37" w16cid:durableId="453598057">
    <w:abstractNumId w:val="13"/>
  </w:num>
  <w:num w:numId="38" w16cid:durableId="2031254729">
    <w:abstractNumId w:val="43"/>
  </w:num>
  <w:num w:numId="39" w16cid:durableId="275329150">
    <w:abstractNumId w:val="45"/>
  </w:num>
  <w:num w:numId="40" w16cid:durableId="1431924621">
    <w:abstractNumId w:val="21"/>
  </w:num>
  <w:num w:numId="41" w16cid:durableId="106394975">
    <w:abstractNumId w:val="32"/>
  </w:num>
  <w:num w:numId="42" w16cid:durableId="1366491308">
    <w:abstractNumId w:val="42"/>
  </w:num>
  <w:num w:numId="43" w16cid:durableId="2085452064">
    <w:abstractNumId w:val="8"/>
  </w:num>
  <w:num w:numId="44" w16cid:durableId="1661808880">
    <w:abstractNumId w:val="11"/>
  </w:num>
  <w:num w:numId="45" w16cid:durableId="238371839">
    <w:abstractNumId w:val="27"/>
  </w:num>
  <w:num w:numId="46" w16cid:durableId="1581596176">
    <w:abstractNumId w:val="9"/>
  </w:num>
  <w:num w:numId="47" w16cid:durableId="770929663">
    <w:abstractNumId w:val="22"/>
  </w:num>
  <w:num w:numId="48" w16cid:durableId="238558823">
    <w:abstractNumId w:val="34"/>
  </w:num>
  <w:num w:numId="49" w16cid:durableId="17253302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E8"/>
    <w:rsid w:val="00041F75"/>
    <w:rsid w:val="000C0AD0"/>
    <w:rsid w:val="000E6174"/>
    <w:rsid w:val="00106107"/>
    <w:rsid w:val="00152A4E"/>
    <w:rsid w:val="00191350"/>
    <w:rsid w:val="002076D4"/>
    <w:rsid w:val="00224BD0"/>
    <w:rsid w:val="00237DEC"/>
    <w:rsid w:val="0028234B"/>
    <w:rsid w:val="00291717"/>
    <w:rsid w:val="002B2A75"/>
    <w:rsid w:val="002F3F0B"/>
    <w:rsid w:val="00307DD8"/>
    <w:rsid w:val="00321E86"/>
    <w:rsid w:val="00351346"/>
    <w:rsid w:val="003E7EC5"/>
    <w:rsid w:val="003F7217"/>
    <w:rsid w:val="00446971"/>
    <w:rsid w:val="004A7CB6"/>
    <w:rsid w:val="004C30D0"/>
    <w:rsid w:val="004D4427"/>
    <w:rsid w:val="00502804"/>
    <w:rsid w:val="00512A10"/>
    <w:rsid w:val="00545B64"/>
    <w:rsid w:val="00562199"/>
    <w:rsid w:val="00593F53"/>
    <w:rsid w:val="005B7C06"/>
    <w:rsid w:val="005F3FBE"/>
    <w:rsid w:val="006121D2"/>
    <w:rsid w:val="00616EB8"/>
    <w:rsid w:val="00626FEA"/>
    <w:rsid w:val="00642018"/>
    <w:rsid w:val="0067486B"/>
    <w:rsid w:val="0069032B"/>
    <w:rsid w:val="00697A21"/>
    <w:rsid w:val="006D2B92"/>
    <w:rsid w:val="0072255B"/>
    <w:rsid w:val="00735894"/>
    <w:rsid w:val="00760E76"/>
    <w:rsid w:val="007A0ADF"/>
    <w:rsid w:val="007A145B"/>
    <w:rsid w:val="007A7FCC"/>
    <w:rsid w:val="007B2E5D"/>
    <w:rsid w:val="007E2D64"/>
    <w:rsid w:val="007E7491"/>
    <w:rsid w:val="00842033"/>
    <w:rsid w:val="0085774D"/>
    <w:rsid w:val="00857DF4"/>
    <w:rsid w:val="008A3C3B"/>
    <w:rsid w:val="008B6659"/>
    <w:rsid w:val="008D1F2C"/>
    <w:rsid w:val="008F25EF"/>
    <w:rsid w:val="00921146"/>
    <w:rsid w:val="009443F7"/>
    <w:rsid w:val="009504B0"/>
    <w:rsid w:val="00975B63"/>
    <w:rsid w:val="0098796B"/>
    <w:rsid w:val="009A6671"/>
    <w:rsid w:val="009C5C94"/>
    <w:rsid w:val="009D103B"/>
    <w:rsid w:val="00A02D16"/>
    <w:rsid w:val="00A44D90"/>
    <w:rsid w:val="00A600DE"/>
    <w:rsid w:val="00AA372F"/>
    <w:rsid w:val="00AC0110"/>
    <w:rsid w:val="00AD5CBB"/>
    <w:rsid w:val="00AE7B5E"/>
    <w:rsid w:val="00B07D59"/>
    <w:rsid w:val="00B111EF"/>
    <w:rsid w:val="00B63030"/>
    <w:rsid w:val="00B853E8"/>
    <w:rsid w:val="00BA03D5"/>
    <w:rsid w:val="00BB1098"/>
    <w:rsid w:val="00BC2F7D"/>
    <w:rsid w:val="00BD6B8E"/>
    <w:rsid w:val="00BE4480"/>
    <w:rsid w:val="00BF1D5B"/>
    <w:rsid w:val="00BF6BB2"/>
    <w:rsid w:val="00C216CC"/>
    <w:rsid w:val="00C3006B"/>
    <w:rsid w:val="00C43A34"/>
    <w:rsid w:val="00C52226"/>
    <w:rsid w:val="00C603F5"/>
    <w:rsid w:val="00CA2122"/>
    <w:rsid w:val="00CB14D5"/>
    <w:rsid w:val="00CC594B"/>
    <w:rsid w:val="00CC64BC"/>
    <w:rsid w:val="00D10E31"/>
    <w:rsid w:val="00D431A7"/>
    <w:rsid w:val="00D636CE"/>
    <w:rsid w:val="00D742D4"/>
    <w:rsid w:val="00DF4D2C"/>
    <w:rsid w:val="00E11E19"/>
    <w:rsid w:val="00E14770"/>
    <w:rsid w:val="00E22634"/>
    <w:rsid w:val="00E45705"/>
    <w:rsid w:val="00E963C4"/>
    <w:rsid w:val="00E978D3"/>
    <w:rsid w:val="00ED17F5"/>
    <w:rsid w:val="00EF44CB"/>
    <w:rsid w:val="00F05C53"/>
    <w:rsid w:val="00F92334"/>
    <w:rsid w:val="00FC35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311A"/>
  <w15:chartTrackingRefBased/>
  <w15:docId w15:val="{D90A5BD9-2B52-4CA8-8B3D-BFA64E98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21E86"/>
    <w:pPr>
      <w:keepNext/>
      <w:keepLines/>
      <w:spacing w:before="240" w:after="0"/>
      <w:outlineLvl w:val="0"/>
    </w:pPr>
    <w:rPr>
      <w:rFonts w:eastAsiaTheme="majorEastAsia" w:cstheme="majorBidi"/>
      <w:sz w:val="28"/>
      <w:szCs w:val="32"/>
    </w:rPr>
  </w:style>
  <w:style w:type="paragraph" w:styleId="Titre2">
    <w:name w:val="heading 2"/>
    <w:basedOn w:val="Normal"/>
    <w:next w:val="Normal"/>
    <w:link w:val="Titre2Car"/>
    <w:uiPriority w:val="9"/>
    <w:unhideWhenUsed/>
    <w:qFormat/>
    <w:rsid w:val="002B2A75"/>
    <w:pPr>
      <w:keepNext/>
      <w:keepLines/>
      <w:spacing w:before="40" w:after="0"/>
      <w:outlineLvl w:val="1"/>
    </w:pPr>
    <w:rPr>
      <w:rFonts w:eastAsiaTheme="majorEastAsia" w:cstheme="majorBid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7FCC"/>
    <w:pPr>
      <w:ind w:left="720"/>
      <w:contextualSpacing/>
    </w:pPr>
  </w:style>
  <w:style w:type="character" w:customStyle="1" w:styleId="Titre1Car">
    <w:name w:val="Titre 1 Car"/>
    <w:basedOn w:val="Policepardfaut"/>
    <w:link w:val="Titre1"/>
    <w:uiPriority w:val="9"/>
    <w:rsid w:val="00321E86"/>
    <w:rPr>
      <w:rFonts w:eastAsiaTheme="majorEastAsia" w:cstheme="majorBidi"/>
      <w:sz w:val="28"/>
      <w:szCs w:val="32"/>
    </w:rPr>
  </w:style>
  <w:style w:type="paragraph" w:styleId="PrformatHTML">
    <w:name w:val="HTML Preformatted"/>
    <w:basedOn w:val="Normal"/>
    <w:link w:val="PrformatHTMLCar"/>
    <w:uiPriority w:val="99"/>
    <w:semiHidden/>
    <w:unhideWhenUsed/>
    <w:rsid w:val="00A0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A02D16"/>
    <w:rPr>
      <w:rFonts w:ascii="Courier New" w:eastAsia="Times New Roman" w:hAnsi="Courier New" w:cs="Courier New"/>
      <w:sz w:val="20"/>
      <w:szCs w:val="20"/>
      <w:lang w:eastAsia="fr-FR"/>
    </w:rPr>
  </w:style>
  <w:style w:type="character" w:customStyle="1" w:styleId="y2iqfc">
    <w:name w:val="y2iqfc"/>
    <w:basedOn w:val="Policepardfaut"/>
    <w:rsid w:val="00A02D16"/>
  </w:style>
  <w:style w:type="character" w:customStyle="1" w:styleId="Titre2Car">
    <w:name w:val="Titre 2 Car"/>
    <w:basedOn w:val="Policepardfaut"/>
    <w:link w:val="Titre2"/>
    <w:uiPriority w:val="9"/>
    <w:rsid w:val="002B2A75"/>
    <w:rPr>
      <w:rFonts w:eastAsiaTheme="majorEastAsia" w:cstheme="majorBidi"/>
      <w:szCs w:val="26"/>
    </w:rPr>
  </w:style>
  <w:style w:type="paragraph" w:styleId="Sansinterligne">
    <w:name w:val="No Spacing"/>
    <w:uiPriority w:val="1"/>
    <w:qFormat/>
    <w:rsid w:val="00152A4E"/>
    <w:pPr>
      <w:spacing w:after="0" w:line="240" w:lineRule="auto"/>
    </w:pPr>
  </w:style>
  <w:style w:type="character" w:styleId="Marquedecommentaire">
    <w:name w:val="annotation reference"/>
    <w:basedOn w:val="Policepardfaut"/>
    <w:uiPriority w:val="99"/>
    <w:semiHidden/>
    <w:unhideWhenUsed/>
    <w:rsid w:val="008B6659"/>
    <w:rPr>
      <w:sz w:val="16"/>
      <w:szCs w:val="16"/>
    </w:rPr>
  </w:style>
  <w:style w:type="paragraph" w:styleId="Commentaire">
    <w:name w:val="annotation text"/>
    <w:basedOn w:val="Normal"/>
    <w:link w:val="CommentaireCar"/>
    <w:uiPriority w:val="99"/>
    <w:unhideWhenUsed/>
    <w:rsid w:val="008B6659"/>
    <w:pPr>
      <w:spacing w:line="240" w:lineRule="auto"/>
    </w:pPr>
    <w:rPr>
      <w:sz w:val="20"/>
      <w:szCs w:val="20"/>
    </w:rPr>
  </w:style>
  <w:style w:type="character" w:customStyle="1" w:styleId="CommentaireCar">
    <w:name w:val="Commentaire Car"/>
    <w:basedOn w:val="Policepardfaut"/>
    <w:link w:val="Commentaire"/>
    <w:uiPriority w:val="99"/>
    <w:rsid w:val="008B6659"/>
    <w:rPr>
      <w:sz w:val="20"/>
      <w:szCs w:val="20"/>
    </w:rPr>
  </w:style>
  <w:style w:type="paragraph" w:styleId="Objetducommentaire">
    <w:name w:val="annotation subject"/>
    <w:basedOn w:val="Commentaire"/>
    <w:next w:val="Commentaire"/>
    <w:link w:val="ObjetducommentaireCar"/>
    <w:uiPriority w:val="99"/>
    <w:semiHidden/>
    <w:unhideWhenUsed/>
    <w:rsid w:val="008B6659"/>
    <w:rPr>
      <w:b/>
      <w:bCs/>
    </w:rPr>
  </w:style>
  <w:style w:type="character" w:customStyle="1" w:styleId="ObjetducommentaireCar">
    <w:name w:val="Objet du commentaire Car"/>
    <w:basedOn w:val="CommentaireCar"/>
    <w:link w:val="Objetducommentaire"/>
    <w:uiPriority w:val="99"/>
    <w:semiHidden/>
    <w:rsid w:val="008B6659"/>
    <w:rPr>
      <w:b/>
      <w:bCs/>
      <w:sz w:val="20"/>
      <w:szCs w:val="20"/>
    </w:rPr>
  </w:style>
  <w:style w:type="character" w:styleId="Accentuation">
    <w:name w:val="Emphasis"/>
    <w:basedOn w:val="Policepardfaut"/>
    <w:uiPriority w:val="20"/>
    <w:qFormat/>
    <w:rsid w:val="00E14770"/>
    <w:rPr>
      <w:i/>
      <w:iCs/>
    </w:rPr>
  </w:style>
  <w:style w:type="character" w:styleId="Lienhypertexte">
    <w:name w:val="Hyperlink"/>
    <w:basedOn w:val="Policepardfaut"/>
    <w:uiPriority w:val="99"/>
    <w:unhideWhenUsed/>
    <w:rsid w:val="00BC2F7D"/>
    <w:rPr>
      <w:color w:val="0000FF"/>
      <w:u w:val="single"/>
    </w:rPr>
  </w:style>
  <w:style w:type="paragraph" w:styleId="NormalWeb">
    <w:name w:val="Normal (Web)"/>
    <w:basedOn w:val="Normal"/>
    <w:uiPriority w:val="99"/>
    <w:semiHidden/>
    <w:unhideWhenUsed/>
    <w:rsid w:val="00E978D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2F3F0B"/>
    <w:pPr>
      <w:outlineLvl w:val="9"/>
    </w:pPr>
    <w:rPr>
      <w:rFonts w:asciiTheme="majorHAnsi" w:hAnsiTheme="majorHAnsi"/>
      <w:color w:val="2F5496" w:themeColor="accent1" w:themeShade="BF"/>
      <w:sz w:val="32"/>
      <w:lang w:eastAsia="fr-FR"/>
    </w:rPr>
  </w:style>
  <w:style w:type="paragraph" w:styleId="TM1">
    <w:name w:val="toc 1"/>
    <w:basedOn w:val="Normal"/>
    <w:next w:val="Normal"/>
    <w:autoRedefine/>
    <w:uiPriority w:val="39"/>
    <w:unhideWhenUsed/>
    <w:rsid w:val="002F3F0B"/>
    <w:pPr>
      <w:spacing w:after="100"/>
    </w:pPr>
  </w:style>
  <w:style w:type="paragraph" w:styleId="TM2">
    <w:name w:val="toc 2"/>
    <w:basedOn w:val="Normal"/>
    <w:next w:val="Normal"/>
    <w:autoRedefine/>
    <w:uiPriority w:val="39"/>
    <w:unhideWhenUsed/>
    <w:rsid w:val="002F3F0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1095">
      <w:bodyDiv w:val="1"/>
      <w:marLeft w:val="0"/>
      <w:marRight w:val="0"/>
      <w:marTop w:val="0"/>
      <w:marBottom w:val="0"/>
      <w:divBdr>
        <w:top w:val="none" w:sz="0" w:space="0" w:color="auto"/>
        <w:left w:val="none" w:sz="0" w:space="0" w:color="auto"/>
        <w:bottom w:val="none" w:sz="0" w:space="0" w:color="auto"/>
        <w:right w:val="none" w:sz="0" w:space="0" w:color="auto"/>
      </w:divBdr>
      <w:divsChild>
        <w:div w:id="746343791">
          <w:marLeft w:val="1166"/>
          <w:marRight w:val="0"/>
          <w:marTop w:val="134"/>
          <w:marBottom w:val="0"/>
          <w:divBdr>
            <w:top w:val="none" w:sz="0" w:space="0" w:color="auto"/>
            <w:left w:val="none" w:sz="0" w:space="0" w:color="auto"/>
            <w:bottom w:val="none" w:sz="0" w:space="0" w:color="auto"/>
            <w:right w:val="none" w:sz="0" w:space="0" w:color="auto"/>
          </w:divBdr>
        </w:div>
        <w:div w:id="279531611">
          <w:marLeft w:val="1800"/>
          <w:marRight w:val="0"/>
          <w:marTop w:val="115"/>
          <w:marBottom w:val="0"/>
          <w:divBdr>
            <w:top w:val="none" w:sz="0" w:space="0" w:color="auto"/>
            <w:left w:val="none" w:sz="0" w:space="0" w:color="auto"/>
            <w:bottom w:val="none" w:sz="0" w:space="0" w:color="auto"/>
            <w:right w:val="none" w:sz="0" w:space="0" w:color="auto"/>
          </w:divBdr>
        </w:div>
        <w:div w:id="1819565345">
          <w:marLeft w:val="2520"/>
          <w:marRight w:val="0"/>
          <w:marTop w:val="96"/>
          <w:marBottom w:val="0"/>
          <w:divBdr>
            <w:top w:val="none" w:sz="0" w:space="0" w:color="auto"/>
            <w:left w:val="none" w:sz="0" w:space="0" w:color="auto"/>
            <w:bottom w:val="none" w:sz="0" w:space="0" w:color="auto"/>
            <w:right w:val="none" w:sz="0" w:space="0" w:color="auto"/>
          </w:divBdr>
        </w:div>
        <w:div w:id="644353269">
          <w:marLeft w:val="2520"/>
          <w:marRight w:val="0"/>
          <w:marTop w:val="96"/>
          <w:marBottom w:val="0"/>
          <w:divBdr>
            <w:top w:val="none" w:sz="0" w:space="0" w:color="auto"/>
            <w:left w:val="none" w:sz="0" w:space="0" w:color="auto"/>
            <w:bottom w:val="none" w:sz="0" w:space="0" w:color="auto"/>
            <w:right w:val="none" w:sz="0" w:space="0" w:color="auto"/>
          </w:divBdr>
        </w:div>
        <w:div w:id="1866479943">
          <w:marLeft w:val="1800"/>
          <w:marRight w:val="0"/>
          <w:marTop w:val="115"/>
          <w:marBottom w:val="0"/>
          <w:divBdr>
            <w:top w:val="none" w:sz="0" w:space="0" w:color="auto"/>
            <w:left w:val="none" w:sz="0" w:space="0" w:color="auto"/>
            <w:bottom w:val="none" w:sz="0" w:space="0" w:color="auto"/>
            <w:right w:val="none" w:sz="0" w:space="0" w:color="auto"/>
          </w:divBdr>
        </w:div>
      </w:divsChild>
    </w:div>
    <w:div w:id="33652415">
      <w:bodyDiv w:val="1"/>
      <w:marLeft w:val="0"/>
      <w:marRight w:val="0"/>
      <w:marTop w:val="0"/>
      <w:marBottom w:val="0"/>
      <w:divBdr>
        <w:top w:val="none" w:sz="0" w:space="0" w:color="auto"/>
        <w:left w:val="none" w:sz="0" w:space="0" w:color="auto"/>
        <w:bottom w:val="none" w:sz="0" w:space="0" w:color="auto"/>
        <w:right w:val="none" w:sz="0" w:space="0" w:color="auto"/>
      </w:divBdr>
    </w:div>
    <w:div w:id="44834604">
      <w:bodyDiv w:val="1"/>
      <w:marLeft w:val="0"/>
      <w:marRight w:val="0"/>
      <w:marTop w:val="0"/>
      <w:marBottom w:val="0"/>
      <w:divBdr>
        <w:top w:val="none" w:sz="0" w:space="0" w:color="auto"/>
        <w:left w:val="none" w:sz="0" w:space="0" w:color="auto"/>
        <w:bottom w:val="none" w:sz="0" w:space="0" w:color="auto"/>
        <w:right w:val="none" w:sz="0" w:space="0" w:color="auto"/>
      </w:divBdr>
    </w:div>
    <w:div w:id="58527843">
      <w:bodyDiv w:val="1"/>
      <w:marLeft w:val="0"/>
      <w:marRight w:val="0"/>
      <w:marTop w:val="0"/>
      <w:marBottom w:val="0"/>
      <w:divBdr>
        <w:top w:val="none" w:sz="0" w:space="0" w:color="auto"/>
        <w:left w:val="none" w:sz="0" w:space="0" w:color="auto"/>
        <w:bottom w:val="none" w:sz="0" w:space="0" w:color="auto"/>
        <w:right w:val="none" w:sz="0" w:space="0" w:color="auto"/>
      </w:divBdr>
      <w:divsChild>
        <w:div w:id="713233436">
          <w:marLeft w:val="446"/>
          <w:marRight w:val="0"/>
          <w:marTop w:val="0"/>
          <w:marBottom w:val="0"/>
          <w:divBdr>
            <w:top w:val="none" w:sz="0" w:space="0" w:color="auto"/>
            <w:left w:val="none" w:sz="0" w:space="0" w:color="auto"/>
            <w:bottom w:val="none" w:sz="0" w:space="0" w:color="auto"/>
            <w:right w:val="none" w:sz="0" w:space="0" w:color="auto"/>
          </w:divBdr>
        </w:div>
      </w:divsChild>
    </w:div>
    <w:div w:id="69542004">
      <w:bodyDiv w:val="1"/>
      <w:marLeft w:val="0"/>
      <w:marRight w:val="0"/>
      <w:marTop w:val="0"/>
      <w:marBottom w:val="0"/>
      <w:divBdr>
        <w:top w:val="none" w:sz="0" w:space="0" w:color="auto"/>
        <w:left w:val="none" w:sz="0" w:space="0" w:color="auto"/>
        <w:bottom w:val="none" w:sz="0" w:space="0" w:color="auto"/>
        <w:right w:val="none" w:sz="0" w:space="0" w:color="auto"/>
      </w:divBdr>
      <w:divsChild>
        <w:div w:id="905605093">
          <w:marLeft w:val="1166"/>
          <w:marRight w:val="0"/>
          <w:marTop w:val="134"/>
          <w:marBottom w:val="0"/>
          <w:divBdr>
            <w:top w:val="none" w:sz="0" w:space="0" w:color="auto"/>
            <w:left w:val="none" w:sz="0" w:space="0" w:color="auto"/>
            <w:bottom w:val="none" w:sz="0" w:space="0" w:color="auto"/>
            <w:right w:val="none" w:sz="0" w:space="0" w:color="auto"/>
          </w:divBdr>
        </w:div>
        <w:div w:id="269439142">
          <w:marLeft w:val="1800"/>
          <w:marRight w:val="0"/>
          <w:marTop w:val="115"/>
          <w:marBottom w:val="0"/>
          <w:divBdr>
            <w:top w:val="none" w:sz="0" w:space="0" w:color="auto"/>
            <w:left w:val="none" w:sz="0" w:space="0" w:color="auto"/>
            <w:bottom w:val="none" w:sz="0" w:space="0" w:color="auto"/>
            <w:right w:val="none" w:sz="0" w:space="0" w:color="auto"/>
          </w:divBdr>
        </w:div>
        <w:div w:id="1321735644">
          <w:marLeft w:val="1800"/>
          <w:marRight w:val="0"/>
          <w:marTop w:val="115"/>
          <w:marBottom w:val="0"/>
          <w:divBdr>
            <w:top w:val="none" w:sz="0" w:space="0" w:color="auto"/>
            <w:left w:val="none" w:sz="0" w:space="0" w:color="auto"/>
            <w:bottom w:val="none" w:sz="0" w:space="0" w:color="auto"/>
            <w:right w:val="none" w:sz="0" w:space="0" w:color="auto"/>
          </w:divBdr>
        </w:div>
        <w:div w:id="981738472">
          <w:marLeft w:val="1800"/>
          <w:marRight w:val="0"/>
          <w:marTop w:val="115"/>
          <w:marBottom w:val="0"/>
          <w:divBdr>
            <w:top w:val="none" w:sz="0" w:space="0" w:color="auto"/>
            <w:left w:val="none" w:sz="0" w:space="0" w:color="auto"/>
            <w:bottom w:val="none" w:sz="0" w:space="0" w:color="auto"/>
            <w:right w:val="none" w:sz="0" w:space="0" w:color="auto"/>
          </w:divBdr>
        </w:div>
      </w:divsChild>
    </w:div>
    <w:div w:id="89669708">
      <w:bodyDiv w:val="1"/>
      <w:marLeft w:val="0"/>
      <w:marRight w:val="0"/>
      <w:marTop w:val="0"/>
      <w:marBottom w:val="0"/>
      <w:divBdr>
        <w:top w:val="none" w:sz="0" w:space="0" w:color="auto"/>
        <w:left w:val="none" w:sz="0" w:space="0" w:color="auto"/>
        <w:bottom w:val="none" w:sz="0" w:space="0" w:color="auto"/>
        <w:right w:val="none" w:sz="0" w:space="0" w:color="auto"/>
      </w:divBdr>
    </w:div>
    <w:div w:id="150101343">
      <w:bodyDiv w:val="1"/>
      <w:marLeft w:val="0"/>
      <w:marRight w:val="0"/>
      <w:marTop w:val="0"/>
      <w:marBottom w:val="0"/>
      <w:divBdr>
        <w:top w:val="none" w:sz="0" w:space="0" w:color="auto"/>
        <w:left w:val="none" w:sz="0" w:space="0" w:color="auto"/>
        <w:bottom w:val="none" w:sz="0" w:space="0" w:color="auto"/>
        <w:right w:val="none" w:sz="0" w:space="0" w:color="auto"/>
      </w:divBdr>
    </w:div>
    <w:div w:id="174537608">
      <w:bodyDiv w:val="1"/>
      <w:marLeft w:val="0"/>
      <w:marRight w:val="0"/>
      <w:marTop w:val="0"/>
      <w:marBottom w:val="0"/>
      <w:divBdr>
        <w:top w:val="none" w:sz="0" w:space="0" w:color="auto"/>
        <w:left w:val="none" w:sz="0" w:space="0" w:color="auto"/>
        <w:bottom w:val="none" w:sz="0" w:space="0" w:color="auto"/>
        <w:right w:val="none" w:sz="0" w:space="0" w:color="auto"/>
      </w:divBdr>
    </w:div>
    <w:div w:id="178862503">
      <w:bodyDiv w:val="1"/>
      <w:marLeft w:val="0"/>
      <w:marRight w:val="0"/>
      <w:marTop w:val="0"/>
      <w:marBottom w:val="0"/>
      <w:divBdr>
        <w:top w:val="none" w:sz="0" w:space="0" w:color="auto"/>
        <w:left w:val="none" w:sz="0" w:space="0" w:color="auto"/>
        <w:bottom w:val="none" w:sz="0" w:space="0" w:color="auto"/>
        <w:right w:val="none" w:sz="0" w:space="0" w:color="auto"/>
      </w:divBdr>
    </w:div>
    <w:div w:id="234244438">
      <w:bodyDiv w:val="1"/>
      <w:marLeft w:val="0"/>
      <w:marRight w:val="0"/>
      <w:marTop w:val="0"/>
      <w:marBottom w:val="0"/>
      <w:divBdr>
        <w:top w:val="none" w:sz="0" w:space="0" w:color="auto"/>
        <w:left w:val="none" w:sz="0" w:space="0" w:color="auto"/>
        <w:bottom w:val="none" w:sz="0" w:space="0" w:color="auto"/>
        <w:right w:val="none" w:sz="0" w:space="0" w:color="auto"/>
      </w:divBdr>
      <w:divsChild>
        <w:div w:id="1805343427">
          <w:marLeft w:val="0"/>
          <w:marRight w:val="0"/>
          <w:marTop w:val="200"/>
          <w:marBottom w:val="0"/>
          <w:divBdr>
            <w:top w:val="none" w:sz="0" w:space="0" w:color="auto"/>
            <w:left w:val="none" w:sz="0" w:space="0" w:color="auto"/>
            <w:bottom w:val="none" w:sz="0" w:space="0" w:color="auto"/>
            <w:right w:val="none" w:sz="0" w:space="0" w:color="auto"/>
          </w:divBdr>
        </w:div>
        <w:div w:id="1533806336">
          <w:marLeft w:val="0"/>
          <w:marRight w:val="0"/>
          <w:marTop w:val="200"/>
          <w:marBottom w:val="0"/>
          <w:divBdr>
            <w:top w:val="none" w:sz="0" w:space="0" w:color="auto"/>
            <w:left w:val="none" w:sz="0" w:space="0" w:color="auto"/>
            <w:bottom w:val="none" w:sz="0" w:space="0" w:color="auto"/>
            <w:right w:val="none" w:sz="0" w:space="0" w:color="auto"/>
          </w:divBdr>
        </w:div>
      </w:divsChild>
    </w:div>
    <w:div w:id="268590867">
      <w:bodyDiv w:val="1"/>
      <w:marLeft w:val="0"/>
      <w:marRight w:val="0"/>
      <w:marTop w:val="0"/>
      <w:marBottom w:val="0"/>
      <w:divBdr>
        <w:top w:val="none" w:sz="0" w:space="0" w:color="auto"/>
        <w:left w:val="none" w:sz="0" w:space="0" w:color="auto"/>
        <w:bottom w:val="none" w:sz="0" w:space="0" w:color="auto"/>
        <w:right w:val="none" w:sz="0" w:space="0" w:color="auto"/>
      </w:divBdr>
    </w:div>
    <w:div w:id="304508239">
      <w:bodyDiv w:val="1"/>
      <w:marLeft w:val="0"/>
      <w:marRight w:val="0"/>
      <w:marTop w:val="0"/>
      <w:marBottom w:val="0"/>
      <w:divBdr>
        <w:top w:val="none" w:sz="0" w:space="0" w:color="auto"/>
        <w:left w:val="none" w:sz="0" w:space="0" w:color="auto"/>
        <w:bottom w:val="none" w:sz="0" w:space="0" w:color="auto"/>
        <w:right w:val="none" w:sz="0" w:space="0" w:color="auto"/>
      </w:divBdr>
    </w:div>
    <w:div w:id="319307321">
      <w:bodyDiv w:val="1"/>
      <w:marLeft w:val="0"/>
      <w:marRight w:val="0"/>
      <w:marTop w:val="0"/>
      <w:marBottom w:val="0"/>
      <w:divBdr>
        <w:top w:val="none" w:sz="0" w:space="0" w:color="auto"/>
        <w:left w:val="none" w:sz="0" w:space="0" w:color="auto"/>
        <w:bottom w:val="none" w:sz="0" w:space="0" w:color="auto"/>
        <w:right w:val="none" w:sz="0" w:space="0" w:color="auto"/>
      </w:divBdr>
    </w:div>
    <w:div w:id="333803588">
      <w:bodyDiv w:val="1"/>
      <w:marLeft w:val="0"/>
      <w:marRight w:val="0"/>
      <w:marTop w:val="0"/>
      <w:marBottom w:val="0"/>
      <w:divBdr>
        <w:top w:val="none" w:sz="0" w:space="0" w:color="auto"/>
        <w:left w:val="none" w:sz="0" w:space="0" w:color="auto"/>
        <w:bottom w:val="none" w:sz="0" w:space="0" w:color="auto"/>
        <w:right w:val="none" w:sz="0" w:space="0" w:color="auto"/>
      </w:divBdr>
      <w:divsChild>
        <w:div w:id="937954944">
          <w:marLeft w:val="547"/>
          <w:marRight w:val="0"/>
          <w:marTop w:val="154"/>
          <w:marBottom w:val="0"/>
          <w:divBdr>
            <w:top w:val="none" w:sz="0" w:space="0" w:color="auto"/>
            <w:left w:val="none" w:sz="0" w:space="0" w:color="auto"/>
            <w:bottom w:val="none" w:sz="0" w:space="0" w:color="auto"/>
            <w:right w:val="none" w:sz="0" w:space="0" w:color="auto"/>
          </w:divBdr>
        </w:div>
        <w:div w:id="275909872">
          <w:marLeft w:val="547"/>
          <w:marRight w:val="0"/>
          <w:marTop w:val="154"/>
          <w:marBottom w:val="0"/>
          <w:divBdr>
            <w:top w:val="none" w:sz="0" w:space="0" w:color="auto"/>
            <w:left w:val="none" w:sz="0" w:space="0" w:color="auto"/>
            <w:bottom w:val="none" w:sz="0" w:space="0" w:color="auto"/>
            <w:right w:val="none" w:sz="0" w:space="0" w:color="auto"/>
          </w:divBdr>
        </w:div>
        <w:div w:id="993220474">
          <w:marLeft w:val="547"/>
          <w:marRight w:val="0"/>
          <w:marTop w:val="154"/>
          <w:marBottom w:val="0"/>
          <w:divBdr>
            <w:top w:val="none" w:sz="0" w:space="0" w:color="auto"/>
            <w:left w:val="none" w:sz="0" w:space="0" w:color="auto"/>
            <w:bottom w:val="none" w:sz="0" w:space="0" w:color="auto"/>
            <w:right w:val="none" w:sz="0" w:space="0" w:color="auto"/>
          </w:divBdr>
        </w:div>
        <w:div w:id="681401017">
          <w:marLeft w:val="547"/>
          <w:marRight w:val="0"/>
          <w:marTop w:val="154"/>
          <w:marBottom w:val="0"/>
          <w:divBdr>
            <w:top w:val="none" w:sz="0" w:space="0" w:color="auto"/>
            <w:left w:val="none" w:sz="0" w:space="0" w:color="auto"/>
            <w:bottom w:val="none" w:sz="0" w:space="0" w:color="auto"/>
            <w:right w:val="none" w:sz="0" w:space="0" w:color="auto"/>
          </w:divBdr>
        </w:div>
      </w:divsChild>
    </w:div>
    <w:div w:id="354968581">
      <w:bodyDiv w:val="1"/>
      <w:marLeft w:val="0"/>
      <w:marRight w:val="0"/>
      <w:marTop w:val="0"/>
      <w:marBottom w:val="0"/>
      <w:divBdr>
        <w:top w:val="none" w:sz="0" w:space="0" w:color="auto"/>
        <w:left w:val="none" w:sz="0" w:space="0" w:color="auto"/>
        <w:bottom w:val="none" w:sz="0" w:space="0" w:color="auto"/>
        <w:right w:val="none" w:sz="0" w:space="0" w:color="auto"/>
      </w:divBdr>
    </w:div>
    <w:div w:id="366609428">
      <w:bodyDiv w:val="1"/>
      <w:marLeft w:val="0"/>
      <w:marRight w:val="0"/>
      <w:marTop w:val="0"/>
      <w:marBottom w:val="0"/>
      <w:divBdr>
        <w:top w:val="none" w:sz="0" w:space="0" w:color="auto"/>
        <w:left w:val="none" w:sz="0" w:space="0" w:color="auto"/>
        <w:bottom w:val="none" w:sz="0" w:space="0" w:color="auto"/>
        <w:right w:val="none" w:sz="0" w:space="0" w:color="auto"/>
      </w:divBdr>
    </w:div>
    <w:div w:id="383719642">
      <w:bodyDiv w:val="1"/>
      <w:marLeft w:val="0"/>
      <w:marRight w:val="0"/>
      <w:marTop w:val="0"/>
      <w:marBottom w:val="0"/>
      <w:divBdr>
        <w:top w:val="none" w:sz="0" w:space="0" w:color="auto"/>
        <w:left w:val="none" w:sz="0" w:space="0" w:color="auto"/>
        <w:bottom w:val="none" w:sz="0" w:space="0" w:color="auto"/>
        <w:right w:val="none" w:sz="0" w:space="0" w:color="auto"/>
      </w:divBdr>
    </w:div>
    <w:div w:id="398405822">
      <w:bodyDiv w:val="1"/>
      <w:marLeft w:val="0"/>
      <w:marRight w:val="0"/>
      <w:marTop w:val="0"/>
      <w:marBottom w:val="0"/>
      <w:divBdr>
        <w:top w:val="none" w:sz="0" w:space="0" w:color="auto"/>
        <w:left w:val="none" w:sz="0" w:space="0" w:color="auto"/>
        <w:bottom w:val="none" w:sz="0" w:space="0" w:color="auto"/>
        <w:right w:val="none" w:sz="0" w:space="0" w:color="auto"/>
      </w:divBdr>
    </w:div>
    <w:div w:id="406850875">
      <w:bodyDiv w:val="1"/>
      <w:marLeft w:val="0"/>
      <w:marRight w:val="0"/>
      <w:marTop w:val="0"/>
      <w:marBottom w:val="0"/>
      <w:divBdr>
        <w:top w:val="none" w:sz="0" w:space="0" w:color="auto"/>
        <w:left w:val="none" w:sz="0" w:space="0" w:color="auto"/>
        <w:bottom w:val="none" w:sz="0" w:space="0" w:color="auto"/>
        <w:right w:val="none" w:sz="0" w:space="0" w:color="auto"/>
      </w:divBdr>
      <w:divsChild>
        <w:div w:id="1123111626">
          <w:marLeft w:val="547"/>
          <w:marRight w:val="0"/>
          <w:marTop w:val="154"/>
          <w:marBottom w:val="0"/>
          <w:divBdr>
            <w:top w:val="none" w:sz="0" w:space="0" w:color="auto"/>
            <w:left w:val="none" w:sz="0" w:space="0" w:color="auto"/>
            <w:bottom w:val="none" w:sz="0" w:space="0" w:color="auto"/>
            <w:right w:val="none" w:sz="0" w:space="0" w:color="auto"/>
          </w:divBdr>
        </w:div>
        <w:div w:id="1287546550">
          <w:marLeft w:val="547"/>
          <w:marRight w:val="0"/>
          <w:marTop w:val="154"/>
          <w:marBottom w:val="0"/>
          <w:divBdr>
            <w:top w:val="none" w:sz="0" w:space="0" w:color="auto"/>
            <w:left w:val="none" w:sz="0" w:space="0" w:color="auto"/>
            <w:bottom w:val="none" w:sz="0" w:space="0" w:color="auto"/>
            <w:right w:val="none" w:sz="0" w:space="0" w:color="auto"/>
          </w:divBdr>
        </w:div>
        <w:div w:id="1790540210">
          <w:marLeft w:val="1166"/>
          <w:marRight w:val="0"/>
          <w:marTop w:val="134"/>
          <w:marBottom w:val="0"/>
          <w:divBdr>
            <w:top w:val="none" w:sz="0" w:space="0" w:color="auto"/>
            <w:left w:val="none" w:sz="0" w:space="0" w:color="auto"/>
            <w:bottom w:val="none" w:sz="0" w:space="0" w:color="auto"/>
            <w:right w:val="none" w:sz="0" w:space="0" w:color="auto"/>
          </w:divBdr>
        </w:div>
        <w:div w:id="1789158459">
          <w:marLeft w:val="1166"/>
          <w:marRight w:val="0"/>
          <w:marTop w:val="134"/>
          <w:marBottom w:val="0"/>
          <w:divBdr>
            <w:top w:val="none" w:sz="0" w:space="0" w:color="auto"/>
            <w:left w:val="none" w:sz="0" w:space="0" w:color="auto"/>
            <w:bottom w:val="none" w:sz="0" w:space="0" w:color="auto"/>
            <w:right w:val="none" w:sz="0" w:space="0" w:color="auto"/>
          </w:divBdr>
        </w:div>
        <w:div w:id="1205216778">
          <w:marLeft w:val="1800"/>
          <w:marRight w:val="0"/>
          <w:marTop w:val="115"/>
          <w:marBottom w:val="0"/>
          <w:divBdr>
            <w:top w:val="none" w:sz="0" w:space="0" w:color="auto"/>
            <w:left w:val="none" w:sz="0" w:space="0" w:color="auto"/>
            <w:bottom w:val="none" w:sz="0" w:space="0" w:color="auto"/>
            <w:right w:val="none" w:sz="0" w:space="0" w:color="auto"/>
          </w:divBdr>
        </w:div>
        <w:div w:id="1845047269">
          <w:marLeft w:val="2520"/>
          <w:marRight w:val="0"/>
          <w:marTop w:val="96"/>
          <w:marBottom w:val="0"/>
          <w:divBdr>
            <w:top w:val="none" w:sz="0" w:space="0" w:color="auto"/>
            <w:left w:val="none" w:sz="0" w:space="0" w:color="auto"/>
            <w:bottom w:val="none" w:sz="0" w:space="0" w:color="auto"/>
            <w:right w:val="none" w:sz="0" w:space="0" w:color="auto"/>
          </w:divBdr>
        </w:div>
        <w:div w:id="1515529708">
          <w:marLeft w:val="2520"/>
          <w:marRight w:val="0"/>
          <w:marTop w:val="96"/>
          <w:marBottom w:val="0"/>
          <w:divBdr>
            <w:top w:val="none" w:sz="0" w:space="0" w:color="auto"/>
            <w:left w:val="none" w:sz="0" w:space="0" w:color="auto"/>
            <w:bottom w:val="none" w:sz="0" w:space="0" w:color="auto"/>
            <w:right w:val="none" w:sz="0" w:space="0" w:color="auto"/>
          </w:divBdr>
        </w:div>
        <w:div w:id="875581238">
          <w:marLeft w:val="2520"/>
          <w:marRight w:val="0"/>
          <w:marTop w:val="96"/>
          <w:marBottom w:val="0"/>
          <w:divBdr>
            <w:top w:val="none" w:sz="0" w:space="0" w:color="auto"/>
            <w:left w:val="none" w:sz="0" w:space="0" w:color="auto"/>
            <w:bottom w:val="none" w:sz="0" w:space="0" w:color="auto"/>
            <w:right w:val="none" w:sz="0" w:space="0" w:color="auto"/>
          </w:divBdr>
        </w:div>
        <w:div w:id="222260588">
          <w:marLeft w:val="1800"/>
          <w:marRight w:val="0"/>
          <w:marTop w:val="115"/>
          <w:marBottom w:val="0"/>
          <w:divBdr>
            <w:top w:val="none" w:sz="0" w:space="0" w:color="auto"/>
            <w:left w:val="none" w:sz="0" w:space="0" w:color="auto"/>
            <w:bottom w:val="none" w:sz="0" w:space="0" w:color="auto"/>
            <w:right w:val="none" w:sz="0" w:space="0" w:color="auto"/>
          </w:divBdr>
        </w:div>
        <w:div w:id="968822340">
          <w:marLeft w:val="2520"/>
          <w:marRight w:val="0"/>
          <w:marTop w:val="96"/>
          <w:marBottom w:val="0"/>
          <w:divBdr>
            <w:top w:val="none" w:sz="0" w:space="0" w:color="auto"/>
            <w:left w:val="none" w:sz="0" w:space="0" w:color="auto"/>
            <w:bottom w:val="none" w:sz="0" w:space="0" w:color="auto"/>
            <w:right w:val="none" w:sz="0" w:space="0" w:color="auto"/>
          </w:divBdr>
        </w:div>
        <w:div w:id="218177248">
          <w:marLeft w:val="1800"/>
          <w:marRight w:val="0"/>
          <w:marTop w:val="115"/>
          <w:marBottom w:val="0"/>
          <w:divBdr>
            <w:top w:val="none" w:sz="0" w:space="0" w:color="auto"/>
            <w:left w:val="none" w:sz="0" w:space="0" w:color="auto"/>
            <w:bottom w:val="none" w:sz="0" w:space="0" w:color="auto"/>
            <w:right w:val="none" w:sz="0" w:space="0" w:color="auto"/>
          </w:divBdr>
        </w:div>
      </w:divsChild>
    </w:div>
    <w:div w:id="459615728">
      <w:bodyDiv w:val="1"/>
      <w:marLeft w:val="0"/>
      <w:marRight w:val="0"/>
      <w:marTop w:val="0"/>
      <w:marBottom w:val="0"/>
      <w:divBdr>
        <w:top w:val="none" w:sz="0" w:space="0" w:color="auto"/>
        <w:left w:val="none" w:sz="0" w:space="0" w:color="auto"/>
        <w:bottom w:val="none" w:sz="0" w:space="0" w:color="auto"/>
        <w:right w:val="none" w:sz="0" w:space="0" w:color="auto"/>
      </w:divBdr>
      <w:divsChild>
        <w:div w:id="81920541">
          <w:marLeft w:val="446"/>
          <w:marRight w:val="0"/>
          <w:marTop w:val="0"/>
          <w:marBottom w:val="0"/>
          <w:divBdr>
            <w:top w:val="none" w:sz="0" w:space="0" w:color="auto"/>
            <w:left w:val="none" w:sz="0" w:space="0" w:color="auto"/>
            <w:bottom w:val="none" w:sz="0" w:space="0" w:color="auto"/>
            <w:right w:val="none" w:sz="0" w:space="0" w:color="auto"/>
          </w:divBdr>
        </w:div>
      </w:divsChild>
    </w:div>
    <w:div w:id="461265445">
      <w:bodyDiv w:val="1"/>
      <w:marLeft w:val="0"/>
      <w:marRight w:val="0"/>
      <w:marTop w:val="0"/>
      <w:marBottom w:val="0"/>
      <w:divBdr>
        <w:top w:val="none" w:sz="0" w:space="0" w:color="auto"/>
        <w:left w:val="none" w:sz="0" w:space="0" w:color="auto"/>
        <w:bottom w:val="none" w:sz="0" w:space="0" w:color="auto"/>
        <w:right w:val="none" w:sz="0" w:space="0" w:color="auto"/>
      </w:divBdr>
    </w:div>
    <w:div w:id="468591592">
      <w:bodyDiv w:val="1"/>
      <w:marLeft w:val="0"/>
      <w:marRight w:val="0"/>
      <w:marTop w:val="0"/>
      <w:marBottom w:val="0"/>
      <w:divBdr>
        <w:top w:val="none" w:sz="0" w:space="0" w:color="auto"/>
        <w:left w:val="none" w:sz="0" w:space="0" w:color="auto"/>
        <w:bottom w:val="none" w:sz="0" w:space="0" w:color="auto"/>
        <w:right w:val="none" w:sz="0" w:space="0" w:color="auto"/>
      </w:divBdr>
    </w:div>
    <w:div w:id="498885838">
      <w:bodyDiv w:val="1"/>
      <w:marLeft w:val="0"/>
      <w:marRight w:val="0"/>
      <w:marTop w:val="0"/>
      <w:marBottom w:val="0"/>
      <w:divBdr>
        <w:top w:val="none" w:sz="0" w:space="0" w:color="auto"/>
        <w:left w:val="none" w:sz="0" w:space="0" w:color="auto"/>
        <w:bottom w:val="none" w:sz="0" w:space="0" w:color="auto"/>
        <w:right w:val="none" w:sz="0" w:space="0" w:color="auto"/>
      </w:divBdr>
    </w:div>
    <w:div w:id="540868689">
      <w:bodyDiv w:val="1"/>
      <w:marLeft w:val="0"/>
      <w:marRight w:val="0"/>
      <w:marTop w:val="0"/>
      <w:marBottom w:val="0"/>
      <w:divBdr>
        <w:top w:val="none" w:sz="0" w:space="0" w:color="auto"/>
        <w:left w:val="none" w:sz="0" w:space="0" w:color="auto"/>
        <w:bottom w:val="none" w:sz="0" w:space="0" w:color="auto"/>
        <w:right w:val="none" w:sz="0" w:space="0" w:color="auto"/>
      </w:divBdr>
    </w:div>
    <w:div w:id="555511252">
      <w:bodyDiv w:val="1"/>
      <w:marLeft w:val="0"/>
      <w:marRight w:val="0"/>
      <w:marTop w:val="0"/>
      <w:marBottom w:val="0"/>
      <w:divBdr>
        <w:top w:val="none" w:sz="0" w:space="0" w:color="auto"/>
        <w:left w:val="none" w:sz="0" w:space="0" w:color="auto"/>
        <w:bottom w:val="none" w:sz="0" w:space="0" w:color="auto"/>
        <w:right w:val="none" w:sz="0" w:space="0" w:color="auto"/>
      </w:divBdr>
    </w:div>
    <w:div w:id="616831970">
      <w:bodyDiv w:val="1"/>
      <w:marLeft w:val="0"/>
      <w:marRight w:val="0"/>
      <w:marTop w:val="0"/>
      <w:marBottom w:val="0"/>
      <w:divBdr>
        <w:top w:val="none" w:sz="0" w:space="0" w:color="auto"/>
        <w:left w:val="none" w:sz="0" w:space="0" w:color="auto"/>
        <w:bottom w:val="none" w:sz="0" w:space="0" w:color="auto"/>
        <w:right w:val="none" w:sz="0" w:space="0" w:color="auto"/>
      </w:divBdr>
      <w:divsChild>
        <w:div w:id="1328283859">
          <w:marLeft w:val="547"/>
          <w:marRight w:val="0"/>
          <w:marTop w:val="0"/>
          <w:marBottom w:val="0"/>
          <w:divBdr>
            <w:top w:val="none" w:sz="0" w:space="0" w:color="auto"/>
            <w:left w:val="none" w:sz="0" w:space="0" w:color="auto"/>
            <w:bottom w:val="none" w:sz="0" w:space="0" w:color="auto"/>
            <w:right w:val="none" w:sz="0" w:space="0" w:color="auto"/>
          </w:divBdr>
        </w:div>
        <w:div w:id="2128889100">
          <w:marLeft w:val="547"/>
          <w:marRight w:val="0"/>
          <w:marTop w:val="0"/>
          <w:marBottom w:val="0"/>
          <w:divBdr>
            <w:top w:val="none" w:sz="0" w:space="0" w:color="auto"/>
            <w:left w:val="none" w:sz="0" w:space="0" w:color="auto"/>
            <w:bottom w:val="none" w:sz="0" w:space="0" w:color="auto"/>
            <w:right w:val="none" w:sz="0" w:space="0" w:color="auto"/>
          </w:divBdr>
        </w:div>
        <w:div w:id="1721858865">
          <w:marLeft w:val="547"/>
          <w:marRight w:val="0"/>
          <w:marTop w:val="0"/>
          <w:marBottom w:val="0"/>
          <w:divBdr>
            <w:top w:val="none" w:sz="0" w:space="0" w:color="auto"/>
            <w:left w:val="none" w:sz="0" w:space="0" w:color="auto"/>
            <w:bottom w:val="none" w:sz="0" w:space="0" w:color="auto"/>
            <w:right w:val="none" w:sz="0" w:space="0" w:color="auto"/>
          </w:divBdr>
        </w:div>
      </w:divsChild>
    </w:div>
    <w:div w:id="628442615">
      <w:bodyDiv w:val="1"/>
      <w:marLeft w:val="0"/>
      <w:marRight w:val="0"/>
      <w:marTop w:val="0"/>
      <w:marBottom w:val="0"/>
      <w:divBdr>
        <w:top w:val="none" w:sz="0" w:space="0" w:color="auto"/>
        <w:left w:val="none" w:sz="0" w:space="0" w:color="auto"/>
        <w:bottom w:val="none" w:sz="0" w:space="0" w:color="auto"/>
        <w:right w:val="none" w:sz="0" w:space="0" w:color="auto"/>
      </w:divBdr>
    </w:div>
    <w:div w:id="688914981">
      <w:bodyDiv w:val="1"/>
      <w:marLeft w:val="0"/>
      <w:marRight w:val="0"/>
      <w:marTop w:val="0"/>
      <w:marBottom w:val="0"/>
      <w:divBdr>
        <w:top w:val="none" w:sz="0" w:space="0" w:color="auto"/>
        <w:left w:val="none" w:sz="0" w:space="0" w:color="auto"/>
        <w:bottom w:val="none" w:sz="0" w:space="0" w:color="auto"/>
        <w:right w:val="none" w:sz="0" w:space="0" w:color="auto"/>
      </w:divBdr>
    </w:div>
    <w:div w:id="722364309">
      <w:bodyDiv w:val="1"/>
      <w:marLeft w:val="0"/>
      <w:marRight w:val="0"/>
      <w:marTop w:val="0"/>
      <w:marBottom w:val="0"/>
      <w:divBdr>
        <w:top w:val="none" w:sz="0" w:space="0" w:color="auto"/>
        <w:left w:val="none" w:sz="0" w:space="0" w:color="auto"/>
        <w:bottom w:val="none" w:sz="0" w:space="0" w:color="auto"/>
        <w:right w:val="none" w:sz="0" w:space="0" w:color="auto"/>
      </w:divBdr>
    </w:div>
    <w:div w:id="722868875">
      <w:bodyDiv w:val="1"/>
      <w:marLeft w:val="0"/>
      <w:marRight w:val="0"/>
      <w:marTop w:val="0"/>
      <w:marBottom w:val="0"/>
      <w:divBdr>
        <w:top w:val="none" w:sz="0" w:space="0" w:color="auto"/>
        <w:left w:val="none" w:sz="0" w:space="0" w:color="auto"/>
        <w:bottom w:val="none" w:sz="0" w:space="0" w:color="auto"/>
        <w:right w:val="none" w:sz="0" w:space="0" w:color="auto"/>
      </w:divBdr>
      <w:divsChild>
        <w:div w:id="1598173320">
          <w:marLeft w:val="547"/>
          <w:marRight w:val="0"/>
          <w:marTop w:val="230"/>
          <w:marBottom w:val="0"/>
          <w:divBdr>
            <w:top w:val="none" w:sz="0" w:space="0" w:color="auto"/>
            <w:left w:val="none" w:sz="0" w:space="0" w:color="auto"/>
            <w:bottom w:val="none" w:sz="0" w:space="0" w:color="auto"/>
            <w:right w:val="none" w:sz="0" w:space="0" w:color="auto"/>
          </w:divBdr>
        </w:div>
        <w:div w:id="444620688">
          <w:marLeft w:val="547"/>
          <w:marRight w:val="0"/>
          <w:marTop w:val="230"/>
          <w:marBottom w:val="0"/>
          <w:divBdr>
            <w:top w:val="none" w:sz="0" w:space="0" w:color="auto"/>
            <w:left w:val="none" w:sz="0" w:space="0" w:color="auto"/>
            <w:bottom w:val="none" w:sz="0" w:space="0" w:color="auto"/>
            <w:right w:val="none" w:sz="0" w:space="0" w:color="auto"/>
          </w:divBdr>
        </w:div>
      </w:divsChild>
    </w:div>
    <w:div w:id="744691038">
      <w:bodyDiv w:val="1"/>
      <w:marLeft w:val="0"/>
      <w:marRight w:val="0"/>
      <w:marTop w:val="0"/>
      <w:marBottom w:val="0"/>
      <w:divBdr>
        <w:top w:val="none" w:sz="0" w:space="0" w:color="auto"/>
        <w:left w:val="none" w:sz="0" w:space="0" w:color="auto"/>
        <w:bottom w:val="none" w:sz="0" w:space="0" w:color="auto"/>
        <w:right w:val="none" w:sz="0" w:space="0" w:color="auto"/>
      </w:divBdr>
    </w:div>
    <w:div w:id="744913977">
      <w:bodyDiv w:val="1"/>
      <w:marLeft w:val="0"/>
      <w:marRight w:val="0"/>
      <w:marTop w:val="0"/>
      <w:marBottom w:val="0"/>
      <w:divBdr>
        <w:top w:val="none" w:sz="0" w:space="0" w:color="auto"/>
        <w:left w:val="none" w:sz="0" w:space="0" w:color="auto"/>
        <w:bottom w:val="none" w:sz="0" w:space="0" w:color="auto"/>
        <w:right w:val="none" w:sz="0" w:space="0" w:color="auto"/>
      </w:divBdr>
      <w:divsChild>
        <w:div w:id="141435239">
          <w:marLeft w:val="547"/>
          <w:marRight w:val="0"/>
          <w:marTop w:val="96"/>
          <w:marBottom w:val="0"/>
          <w:divBdr>
            <w:top w:val="none" w:sz="0" w:space="0" w:color="auto"/>
            <w:left w:val="none" w:sz="0" w:space="0" w:color="auto"/>
            <w:bottom w:val="none" w:sz="0" w:space="0" w:color="auto"/>
            <w:right w:val="none" w:sz="0" w:space="0" w:color="auto"/>
          </w:divBdr>
        </w:div>
        <w:div w:id="2083093219">
          <w:marLeft w:val="547"/>
          <w:marRight w:val="0"/>
          <w:marTop w:val="96"/>
          <w:marBottom w:val="0"/>
          <w:divBdr>
            <w:top w:val="none" w:sz="0" w:space="0" w:color="auto"/>
            <w:left w:val="none" w:sz="0" w:space="0" w:color="auto"/>
            <w:bottom w:val="none" w:sz="0" w:space="0" w:color="auto"/>
            <w:right w:val="none" w:sz="0" w:space="0" w:color="auto"/>
          </w:divBdr>
        </w:div>
        <w:div w:id="2054845942">
          <w:marLeft w:val="547"/>
          <w:marRight w:val="0"/>
          <w:marTop w:val="96"/>
          <w:marBottom w:val="0"/>
          <w:divBdr>
            <w:top w:val="none" w:sz="0" w:space="0" w:color="auto"/>
            <w:left w:val="none" w:sz="0" w:space="0" w:color="auto"/>
            <w:bottom w:val="none" w:sz="0" w:space="0" w:color="auto"/>
            <w:right w:val="none" w:sz="0" w:space="0" w:color="auto"/>
          </w:divBdr>
        </w:div>
        <w:div w:id="1460492839">
          <w:marLeft w:val="547"/>
          <w:marRight w:val="0"/>
          <w:marTop w:val="96"/>
          <w:marBottom w:val="0"/>
          <w:divBdr>
            <w:top w:val="none" w:sz="0" w:space="0" w:color="auto"/>
            <w:left w:val="none" w:sz="0" w:space="0" w:color="auto"/>
            <w:bottom w:val="none" w:sz="0" w:space="0" w:color="auto"/>
            <w:right w:val="none" w:sz="0" w:space="0" w:color="auto"/>
          </w:divBdr>
        </w:div>
      </w:divsChild>
    </w:div>
    <w:div w:id="745882771">
      <w:bodyDiv w:val="1"/>
      <w:marLeft w:val="0"/>
      <w:marRight w:val="0"/>
      <w:marTop w:val="0"/>
      <w:marBottom w:val="0"/>
      <w:divBdr>
        <w:top w:val="none" w:sz="0" w:space="0" w:color="auto"/>
        <w:left w:val="none" w:sz="0" w:space="0" w:color="auto"/>
        <w:bottom w:val="none" w:sz="0" w:space="0" w:color="auto"/>
        <w:right w:val="none" w:sz="0" w:space="0" w:color="auto"/>
      </w:divBdr>
    </w:div>
    <w:div w:id="761688022">
      <w:bodyDiv w:val="1"/>
      <w:marLeft w:val="0"/>
      <w:marRight w:val="0"/>
      <w:marTop w:val="0"/>
      <w:marBottom w:val="0"/>
      <w:divBdr>
        <w:top w:val="none" w:sz="0" w:space="0" w:color="auto"/>
        <w:left w:val="none" w:sz="0" w:space="0" w:color="auto"/>
        <w:bottom w:val="none" w:sz="0" w:space="0" w:color="auto"/>
        <w:right w:val="none" w:sz="0" w:space="0" w:color="auto"/>
      </w:divBdr>
    </w:div>
    <w:div w:id="828252010">
      <w:bodyDiv w:val="1"/>
      <w:marLeft w:val="0"/>
      <w:marRight w:val="0"/>
      <w:marTop w:val="0"/>
      <w:marBottom w:val="0"/>
      <w:divBdr>
        <w:top w:val="none" w:sz="0" w:space="0" w:color="auto"/>
        <w:left w:val="none" w:sz="0" w:space="0" w:color="auto"/>
        <w:bottom w:val="none" w:sz="0" w:space="0" w:color="auto"/>
        <w:right w:val="none" w:sz="0" w:space="0" w:color="auto"/>
      </w:divBdr>
    </w:div>
    <w:div w:id="830411115">
      <w:bodyDiv w:val="1"/>
      <w:marLeft w:val="0"/>
      <w:marRight w:val="0"/>
      <w:marTop w:val="0"/>
      <w:marBottom w:val="0"/>
      <w:divBdr>
        <w:top w:val="none" w:sz="0" w:space="0" w:color="auto"/>
        <w:left w:val="none" w:sz="0" w:space="0" w:color="auto"/>
        <w:bottom w:val="none" w:sz="0" w:space="0" w:color="auto"/>
        <w:right w:val="none" w:sz="0" w:space="0" w:color="auto"/>
      </w:divBdr>
      <w:divsChild>
        <w:div w:id="815418341">
          <w:marLeft w:val="446"/>
          <w:marRight w:val="0"/>
          <w:marTop w:val="0"/>
          <w:marBottom w:val="0"/>
          <w:divBdr>
            <w:top w:val="none" w:sz="0" w:space="0" w:color="auto"/>
            <w:left w:val="none" w:sz="0" w:space="0" w:color="auto"/>
            <w:bottom w:val="none" w:sz="0" w:space="0" w:color="auto"/>
            <w:right w:val="none" w:sz="0" w:space="0" w:color="auto"/>
          </w:divBdr>
        </w:div>
      </w:divsChild>
    </w:div>
    <w:div w:id="832448053">
      <w:bodyDiv w:val="1"/>
      <w:marLeft w:val="0"/>
      <w:marRight w:val="0"/>
      <w:marTop w:val="0"/>
      <w:marBottom w:val="0"/>
      <w:divBdr>
        <w:top w:val="none" w:sz="0" w:space="0" w:color="auto"/>
        <w:left w:val="none" w:sz="0" w:space="0" w:color="auto"/>
        <w:bottom w:val="none" w:sz="0" w:space="0" w:color="auto"/>
        <w:right w:val="none" w:sz="0" w:space="0" w:color="auto"/>
      </w:divBdr>
      <w:divsChild>
        <w:div w:id="1309434531">
          <w:marLeft w:val="547"/>
          <w:marRight w:val="0"/>
          <w:marTop w:val="154"/>
          <w:marBottom w:val="0"/>
          <w:divBdr>
            <w:top w:val="none" w:sz="0" w:space="0" w:color="auto"/>
            <w:left w:val="none" w:sz="0" w:space="0" w:color="auto"/>
            <w:bottom w:val="none" w:sz="0" w:space="0" w:color="auto"/>
            <w:right w:val="none" w:sz="0" w:space="0" w:color="auto"/>
          </w:divBdr>
        </w:div>
      </w:divsChild>
    </w:div>
    <w:div w:id="870074977">
      <w:bodyDiv w:val="1"/>
      <w:marLeft w:val="0"/>
      <w:marRight w:val="0"/>
      <w:marTop w:val="0"/>
      <w:marBottom w:val="0"/>
      <w:divBdr>
        <w:top w:val="none" w:sz="0" w:space="0" w:color="auto"/>
        <w:left w:val="none" w:sz="0" w:space="0" w:color="auto"/>
        <w:bottom w:val="none" w:sz="0" w:space="0" w:color="auto"/>
        <w:right w:val="none" w:sz="0" w:space="0" w:color="auto"/>
      </w:divBdr>
    </w:div>
    <w:div w:id="883905381">
      <w:bodyDiv w:val="1"/>
      <w:marLeft w:val="0"/>
      <w:marRight w:val="0"/>
      <w:marTop w:val="0"/>
      <w:marBottom w:val="0"/>
      <w:divBdr>
        <w:top w:val="none" w:sz="0" w:space="0" w:color="auto"/>
        <w:left w:val="none" w:sz="0" w:space="0" w:color="auto"/>
        <w:bottom w:val="none" w:sz="0" w:space="0" w:color="auto"/>
        <w:right w:val="none" w:sz="0" w:space="0" w:color="auto"/>
      </w:divBdr>
    </w:div>
    <w:div w:id="948194299">
      <w:bodyDiv w:val="1"/>
      <w:marLeft w:val="0"/>
      <w:marRight w:val="0"/>
      <w:marTop w:val="0"/>
      <w:marBottom w:val="0"/>
      <w:divBdr>
        <w:top w:val="none" w:sz="0" w:space="0" w:color="auto"/>
        <w:left w:val="none" w:sz="0" w:space="0" w:color="auto"/>
        <w:bottom w:val="none" w:sz="0" w:space="0" w:color="auto"/>
        <w:right w:val="none" w:sz="0" w:space="0" w:color="auto"/>
      </w:divBdr>
    </w:div>
    <w:div w:id="1028988274">
      <w:bodyDiv w:val="1"/>
      <w:marLeft w:val="0"/>
      <w:marRight w:val="0"/>
      <w:marTop w:val="0"/>
      <w:marBottom w:val="0"/>
      <w:divBdr>
        <w:top w:val="none" w:sz="0" w:space="0" w:color="auto"/>
        <w:left w:val="none" w:sz="0" w:space="0" w:color="auto"/>
        <w:bottom w:val="none" w:sz="0" w:space="0" w:color="auto"/>
        <w:right w:val="none" w:sz="0" w:space="0" w:color="auto"/>
      </w:divBdr>
    </w:div>
    <w:div w:id="1063530274">
      <w:bodyDiv w:val="1"/>
      <w:marLeft w:val="0"/>
      <w:marRight w:val="0"/>
      <w:marTop w:val="0"/>
      <w:marBottom w:val="0"/>
      <w:divBdr>
        <w:top w:val="none" w:sz="0" w:space="0" w:color="auto"/>
        <w:left w:val="none" w:sz="0" w:space="0" w:color="auto"/>
        <w:bottom w:val="none" w:sz="0" w:space="0" w:color="auto"/>
        <w:right w:val="none" w:sz="0" w:space="0" w:color="auto"/>
      </w:divBdr>
      <w:divsChild>
        <w:div w:id="1037662903">
          <w:marLeft w:val="547"/>
          <w:marRight w:val="0"/>
          <w:marTop w:val="154"/>
          <w:marBottom w:val="0"/>
          <w:divBdr>
            <w:top w:val="none" w:sz="0" w:space="0" w:color="auto"/>
            <w:left w:val="none" w:sz="0" w:space="0" w:color="auto"/>
            <w:bottom w:val="none" w:sz="0" w:space="0" w:color="auto"/>
            <w:right w:val="none" w:sz="0" w:space="0" w:color="auto"/>
          </w:divBdr>
        </w:div>
        <w:div w:id="940183181">
          <w:marLeft w:val="547"/>
          <w:marRight w:val="0"/>
          <w:marTop w:val="154"/>
          <w:marBottom w:val="0"/>
          <w:divBdr>
            <w:top w:val="none" w:sz="0" w:space="0" w:color="auto"/>
            <w:left w:val="none" w:sz="0" w:space="0" w:color="auto"/>
            <w:bottom w:val="none" w:sz="0" w:space="0" w:color="auto"/>
            <w:right w:val="none" w:sz="0" w:space="0" w:color="auto"/>
          </w:divBdr>
        </w:div>
        <w:div w:id="628972300">
          <w:marLeft w:val="547"/>
          <w:marRight w:val="0"/>
          <w:marTop w:val="154"/>
          <w:marBottom w:val="0"/>
          <w:divBdr>
            <w:top w:val="none" w:sz="0" w:space="0" w:color="auto"/>
            <w:left w:val="none" w:sz="0" w:space="0" w:color="auto"/>
            <w:bottom w:val="none" w:sz="0" w:space="0" w:color="auto"/>
            <w:right w:val="none" w:sz="0" w:space="0" w:color="auto"/>
          </w:divBdr>
        </w:div>
        <w:div w:id="678505974">
          <w:marLeft w:val="547"/>
          <w:marRight w:val="0"/>
          <w:marTop w:val="154"/>
          <w:marBottom w:val="0"/>
          <w:divBdr>
            <w:top w:val="none" w:sz="0" w:space="0" w:color="auto"/>
            <w:left w:val="none" w:sz="0" w:space="0" w:color="auto"/>
            <w:bottom w:val="none" w:sz="0" w:space="0" w:color="auto"/>
            <w:right w:val="none" w:sz="0" w:space="0" w:color="auto"/>
          </w:divBdr>
        </w:div>
      </w:divsChild>
    </w:div>
    <w:div w:id="1079136259">
      <w:bodyDiv w:val="1"/>
      <w:marLeft w:val="0"/>
      <w:marRight w:val="0"/>
      <w:marTop w:val="0"/>
      <w:marBottom w:val="0"/>
      <w:divBdr>
        <w:top w:val="none" w:sz="0" w:space="0" w:color="auto"/>
        <w:left w:val="none" w:sz="0" w:space="0" w:color="auto"/>
        <w:bottom w:val="none" w:sz="0" w:space="0" w:color="auto"/>
        <w:right w:val="none" w:sz="0" w:space="0" w:color="auto"/>
      </w:divBdr>
    </w:div>
    <w:div w:id="1112171619">
      <w:bodyDiv w:val="1"/>
      <w:marLeft w:val="0"/>
      <w:marRight w:val="0"/>
      <w:marTop w:val="0"/>
      <w:marBottom w:val="0"/>
      <w:divBdr>
        <w:top w:val="none" w:sz="0" w:space="0" w:color="auto"/>
        <w:left w:val="none" w:sz="0" w:space="0" w:color="auto"/>
        <w:bottom w:val="none" w:sz="0" w:space="0" w:color="auto"/>
        <w:right w:val="none" w:sz="0" w:space="0" w:color="auto"/>
      </w:divBdr>
      <w:divsChild>
        <w:div w:id="1023945141">
          <w:marLeft w:val="547"/>
          <w:marRight w:val="0"/>
          <w:marTop w:val="154"/>
          <w:marBottom w:val="0"/>
          <w:divBdr>
            <w:top w:val="none" w:sz="0" w:space="0" w:color="auto"/>
            <w:left w:val="none" w:sz="0" w:space="0" w:color="auto"/>
            <w:bottom w:val="none" w:sz="0" w:space="0" w:color="auto"/>
            <w:right w:val="none" w:sz="0" w:space="0" w:color="auto"/>
          </w:divBdr>
        </w:div>
        <w:div w:id="257367837">
          <w:marLeft w:val="1800"/>
          <w:marRight w:val="0"/>
          <w:marTop w:val="115"/>
          <w:marBottom w:val="0"/>
          <w:divBdr>
            <w:top w:val="none" w:sz="0" w:space="0" w:color="auto"/>
            <w:left w:val="none" w:sz="0" w:space="0" w:color="auto"/>
            <w:bottom w:val="none" w:sz="0" w:space="0" w:color="auto"/>
            <w:right w:val="none" w:sz="0" w:space="0" w:color="auto"/>
          </w:divBdr>
        </w:div>
        <w:div w:id="308169853">
          <w:marLeft w:val="1800"/>
          <w:marRight w:val="0"/>
          <w:marTop w:val="115"/>
          <w:marBottom w:val="0"/>
          <w:divBdr>
            <w:top w:val="none" w:sz="0" w:space="0" w:color="auto"/>
            <w:left w:val="none" w:sz="0" w:space="0" w:color="auto"/>
            <w:bottom w:val="none" w:sz="0" w:space="0" w:color="auto"/>
            <w:right w:val="none" w:sz="0" w:space="0" w:color="auto"/>
          </w:divBdr>
        </w:div>
        <w:div w:id="1717855089">
          <w:marLeft w:val="1800"/>
          <w:marRight w:val="0"/>
          <w:marTop w:val="115"/>
          <w:marBottom w:val="0"/>
          <w:divBdr>
            <w:top w:val="none" w:sz="0" w:space="0" w:color="auto"/>
            <w:left w:val="none" w:sz="0" w:space="0" w:color="auto"/>
            <w:bottom w:val="none" w:sz="0" w:space="0" w:color="auto"/>
            <w:right w:val="none" w:sz="0" w:space="0" w:color="auto"/>
          </w:divBdr>
        </w:div>
        <w:div w:id="1063723166">
          <w:marLeft w:val="1800"/>
          <w:marRight w:val="0"/>
          <w:marTop w:val="115"/>
          <w:marBottom w:val="0"/>
          <w:divBdr>
            <w:top w:val="none" w:sz="0" w:space="0" w:color="auto"/>
            <w:left w:val="none" w:sz="0" w:space="0" w:color="auto"/>
            <w:bottom w:val="none" w:sz="0" w:space="0" w:color="auto"/>
            <w:right w:val="none" w:sz="0" w:space="0" w:color="auto"/>
          </w:divBdr>
        </w:div>
        <w:div w:id="2030176583">
          <w:marLeft w:val="1166"/>
          <w:marRight w:val="0"/>
          <w:marTop w:val="134"/>
          <w:marBottom w:val="0"/>
          <w:divBdr>
            <w:top w:val="none" w:sz="0" w:space="0" w:color="auto"/>
            <w:left w:val="none" w:sz="0" w:space="0" w:color="auto"/>
            <w:bottom w:val="none" w:sz="0" w:space="0" w:color="auto"/>
            <w:right w:val="none" w:sz="0" w:space="0" w:color="auto"/>
          </w:divBdr>
        </w:div>
        <w:div w:id="1695109544">
          <w:marLeft w:val="1166"/>
          <w:marRight w:val="0"/>
          <w:marTop w:val="134"/>
          <w:marBottom w:val="0"/>
          <w:divBdr>
            <w:top w:val="none" w:sz="0" w:space="0" w:color="auto"/>
            <w:left w:val="none" w:sz="0" w:space="0" w:color="auto"/>
            <w:bottom w:val="none" w:sz="0" w:space="0" w:color="auto"/>
            <w:right w:val="none" w:sz="0" w:space="0" w:color="auto"/>
          </w:divBdr>
        </w:div>
      </w:divsChild>
    </w:div>
    <w:div w:id="1143622823">
      <w:bodyDiv w:val="1"/>
      <w:marLeft w:val="0"/>
      <w:marRight w:val="0"/>
      <w:marTop w:val="0"/>
      <w:marBottom w:val="0"/>
      <w:divBdr>
        <w:top w:val="none" w:sz="0" w:space="0" w:color="auto"/>
        <w:left w:val="none" w:sz="0" w:space="0" w:color="auto"/>
        <w:bottom w:val="none" w:sz="0" w:space="0" w:color="auto"/>
        <w:right w:val="none" w:sz="0" w:space="0" w:color="auto"/>
      </w:divBdr>
      <w:divsChild>
        <w:div w:id="1051227026">
          <w:marLeft w:val="360"/>
          <w:marRight w:val="0"/>
          <w:marTop w:val="0"/>
          <w:marBottom w:val="0"/>
          <w:divBdr>
            <w:top w:val="none" w:sz="0" w:space="0" w:color="auto"/>
            <w:left w:val="none" w:sz="0" w:space="0" w:color="auto"/>
            <w:bottom w:val="none" w:sz="0" w:space="0" w:color="auto"/>
            <w:right w:val="none" w:sz="0" w:space="0" w:color="auto"/>
          </w:divBdr>
        </w:div>
      </w:divsChild>
    </w:div>
    <w:div w:id="1144588011">
      <w:bodyDiv w:val="1"/>
      <w:marLeft w:val="0"/>
      <w:marRight w:val="0"/>
      <w:marTop w:val="0"/>
      <w:marBottom w:val="0"/>
      <w:divBdr>
        <w:top w:val="none" w:sz="0" w:space="0" w:color="auto"/>
        <w:left w:val="none" w:sz="0" w:space="0" w:color="auto"/>
        <w:bottom w:val="none" w:sz="0" w:space="0" w:color="auto"/>
        <w:right w:val="none" w:sz="0" w:space="0" w:color="auto"/>
      </w:divBdr>
      <w:divsChild>
        <w:div w:id="1016806069">
          <w:marLeft w:val="547"/>
          <w:marRight w:val="0"/>
          <w:marTop w:val="144"/>
          <w:marBottom w:val="0"/>
          <w:divBdr>
            <w:top w:val="none" w:sz="0" w:space="0" w:color="auto"/>
            <w:left w:val="none" w:sz="0" w:space="0" w:color="auto"/>
            <w:bottom w:val="none" w:sz="0" w:space="0" w:color="auto"/>
            <w:right w:val="none" w:sz="0" w:space="0" w:color="auto"/>
          </w:divBdr>
        </w:div>
        <w:div w:id="1229995510">
          <w:marLeft w:val="547"/>
          <w:marRight w:val="0"/>
          <w:marTop w:val="144"/>
          <w:marBottom w:val="0"/>
          <w:divBdr>
            <w:top w:val="none" w:sz="0" w:space="0" w:color="auto"/>
            <w:left w:val="none" w:sz="0" w:space="0" w:color="auto"/>
            <w:bottom w:val="none" w:sz="0" w:space="0" w:color="auto"/>
            <w:right w:val="none" w:sz="0" w:space="0" w:color="auto"/>
          </w:divBdr>
        </w:div>
        <w:div w:id="1040082666">
          <w:marLeft w:val="1166"/>
          <w:marRight w:val="0"/>
          <w:marTop w:val="125"/>
          <w:marBottom w:val="0"/>
          <w:divBdr>
            <w:top w:val="none" w:sz="0" w:space="0" w:color="auto"/>
            <w:left w:val="none" w:sz="0" w:space="0" w:color="auto"/>
            <w:bottom w:val="none" w:sz="0" w:space="0" w:color="auto"/>
            <w:right w:val="none" w:sz="0" w:space="0" w:color="auto"/>
          </w:divBdr>
        </w:div>
        <w:div w:id="2104914031">
          <w:marLeft w:val="1800"/>
          <w:marRight w:val="0"/>
          <w:marTop w:val="106"/>
          <w:marBottom w:val="0"/>
          <w:divBdr>
            <w:top w:val="none" w:sz="0" w:space="0" w:color="auto"/>
            <w:left w:val="none" w:sz="0" w:space="0" w:color="auto"/>
            <w:bottom w:val="none" w:sz="0" w:space="0" w:color="auto"/>
            <w:right w:val="none" w:sz="0" w:space="0" w:color="auto"/>
          </w:divBdr>
        </w:div>
        <w:div w:id="552620490">
          <w:marLeft w:val="1800"/>
          <w:marRight w:val="0"/>
          <w:marTop w:val="106"/>
          <w:marBottom w:val="0"/>
          <w:divBdr>
            <w:top w:val="none" w:sz="0" w:space="0" w:color="auto"/>
            <w:left w:val="none" w:sz="0" w:space="0" w:color="auto"/>
            <w:bottom w:val="none" w:sz="0" w:space="0" w:color="auto"/>
            <w:right w:val="none" w:sz="0" w:space="0" w:color="auto"/>
          </w:divBdr>
        </w:div>
        <w:div w:id="419063031">
          <w:marLeft w:val="1800"/>
          <w:marRight w:val="0"/>
          <w:marTop w:val="106"/>
          <w:marBottom w:val="0"/>
          <w:divBdr>
            <w:top w:val="none" w:sz="0" w:space="0" w:color="auto"/>
            <w:left w:val="none" w:sz="0" w:space="0" w:color="auto"/>
            <w:bottom w:val="none" w:sz="0" w:space="0" w:color="auto"/>
            <w:right w:val="none" w:sz="0" w:space="0" w:color="auto"/>
          </w:divBdr>
        </w:div>
        <w:div w:id="429160601">
          <w:marLeft w:val="2520"/>
          <w:marRight w:val="0"/>
          <w:marTop w:val="91"/>
          <w:marBottom w:val="0"/>
          <w:divBdr>
            <w:top w:val="none" w:sz="0" w:space="0" w:color="auto"/>
            <w:left w:val="none" w:sz="0" w:space="0" w:color="auto"/>
            <w:bottom w:val="none" w:sz="0" w:space="0" w:color="auto"/>
            <w:right w:val="none" w:sz="0" w:space="0" w:color="auto"/>
          </w:divBdr>
        </w:div>
        <w:div w:id="731193357">
          <w:marLeft w:val="1800"/>
          <w:marRight w:val="0"/>
          <w:marTop w:val="106"/>
          <w:marBottom w:val="0"/>
          <w:divBdr>
            <w:top w:val="none" w:sz="0" w:space="0" w:color="auto"/>
            <w:left w:val="none" w:sz="0" w:space="0" w:color="auto"/>
            <w:bottom w:val="none" w:sz="0" w:space="0" w:color="auto"/>
            <w:right w:val="none" w:sz="0" w:space="0" w:color="auto"/>
          </w:divBdr>
        </w:div>
        <w:div w:id="1404906971">
          <w:marLeft w:val="2520"/>
          <w:marRight w:val="0"/>
          <w:marTop w:val="91"/>
          <w:marBottom w:val="0"/>
          <w:divBdr>
            <w:top w:val="none" w:sz="0" w:space="0" w:color="auto"/>
            <w:left w:val="none" w:sz="0" w:space="0" w:color="auto"/>
            <w:bottom w:val="none" w:sz="0" w:space="0" w:color="auto"/>
            <w:right w:val="none" w:sz="0" w:space="0" w:color="auto"/>
          </w:divBdr>
        </w:div>
        <w:div w:id="326443131">
          <w:marLeft w:val="1800"/>
          <w:marRight w:val="0"/>
          <w:marTop w:val="106"/>
          <w:marBottom w:val="0"/>
          <w:divBdr>
            <w:top w:val="none" w:sz="0" w:space="0" w:color="auto"/>
            <w:left w:val="none" w:sz="0" w:space="0" w:color="auto"/>
            <w:bottom w:val="none" w:sz="0" w:space="0" w:color="auto"/>
            <w:right w:val="none" w:sz="0" w:space="0" w:color="auto"/>
          </w:divBdr>
        </w:div>
        <w:div w:id="1838885797">
          <w:marLeft w:val="2520"/>
          <w:marRight w:val="0"/>
          <w:marTop w:val="91"/>
          <w:marBottom w:val="0"/>
          <w:divBdr>
            <w:top w:val="none" w:sz="0" w:space="0" w:color="auto"/>
            <w:left w:val="none" w:sz="0" w:space="0" w:color="auto"/>
            <w:bottom w:val="none" w:sz="0" w:space="0" w:color="auto"/>
            <w:right w:val="none" w:sz="0" w:space="0" w:color="auto"/>
          </w:divBdr>
        </w:div>
        <w:div w:id="765927658">
          <w:marLeft w:val="2520"/>
          <w:marRight w:val="0"/>
          <w:marTop w:val="91"/>
          <w:marBottom w:val="0"/>
          <w:divBdr>
            <w:top w:val="none" w:sz="0" w:space="0" w:color="auto"/>
            <w:left w:val="none" w:sz="0" w:space="0" w:color="auto"/>
            <w:bottom w:val="none" w:sz="0" w:space="0" w:color="auto"/>
            <w:right w:val="none" w:sz="0" w:space="0" w:color="auto"/>
          </w:divBdr>
        </w:div>
        <w:div w:id="1532181103">
          <w:marLeft w:val="1166"/>
          <w:marRight w:val="0"/>
          <w:marTop w:val="125"/>
          <w:marBottom w:val="0"/>
          <w:divBdr>
            <w:top w:val="none" w:sz="0" w:space="0" w:color="auto"/>
            <w:left w:val="none" w:sz="0" w:space="0" w:color="auto"/>
            <w:bottom w:val="none" w:sz="0" w:space="0" w:color="auto"/>
            <w:right w:val="none" w:sz="0" w:space="0" w:color="auto"/>
          </w:divBdr>
        </w:div>
      </w:divsChild>
    </w:div>
    <w:div w:id="1218591543">
      <w:bodyDiv w:val="1"/>
      <w:marLeft w:val="0"/>
      <w:marRight w:val="0"/>
      <w:marTop w:val="0"/>
      <w:marBottom w:val="0"/>
      <w:divBdr>
        <w:top w:val="none" w:sz="0" w:space="0" w:color="auto"/>
        <w:left w:val="none" w:sz="0" w:space="0" w:color="auto"/>
        <w:bottom w:val="none" w:sz="0" w:space="0" w:color="auto"/>
        <w:right w:val="none" w:sz="0" w:space="0" w:color="auto"/>
      </w:divBdr>
      <w:divsChild>
        <w:div w:id="1808351786">
          <w:marLeft w:val="547"/>
          <w:marRight w:val="0"/>
          <w:marTop w:val="144"/>
          <w:marBottom w:val="0"/>
          <w:divBdr>
            <w:top w:val="none" w:sz="0" w:space="0" w:color="auto"/>
            <w:left w:val="none" w:sz="0" w:space="0" w:color="auto"/>
            <w:bottom w:val="none" w:sz="0" w:space="0" w:color="auto"/>
            <w:right w:val="none" w:sz="0" w:space="0" w:color="auto"/>
          </w:divBdr>
        </w:div>
        <w:div w:id="908031175">
          <w:marLeft w:val="547"/>
          <w:marRight w:val="0"/>
          <w:marTop w:val="144"/>
          <w:marBottom w:val="0"/>
          <w:divBdr>
            <w:top w:val="none" w:sz="0" w:space="0" w:color="auto"/>
            <w:left w:val="none" w:sz="0" w:space="0" w:color="auto"/>
            <w:bottom w:val="none" w:sz="0" w:space="0" w:color="auto"/>
            <w:right w:val="none" w:sz="0" w:space="0" w:color="auto"/>
          </w:divBdr>
        </w:div>
        <w:div w:id="890969125">
          <w:marLeft w:val="547"/>
          <w:marRight w:val="0"/>
          <w:marTop w:val="144"/>
          <w:marBottom w:val="0"/>
          <w:divBdr>
            <w:top w:val="none" w:sz="0" w:space="0" w:color="auto"/>
            <w:left w:val="none" w:sz="0" w:space="0" w:color="auto"/>
            <w:bottom w:val="none" w:sz="0" w:space="0" w:color="auto"/>
            <w:right w:val="none" w:sz="0" w:space="0" w:color="auto"/>
          </w:divBdr>
        </w:div>
        <w:div w:id="797114683">
          <w:marLeft w:val="547"/>
          <w:marRight w:val="0"/>
          <w:marTop w:val="144"/>
          <w:marBottom w:val="0"/>
          <w:divBdr>
            <w:top w:val="none" w:sz="0" w:space="0" w:color="auto"/>
            <w:left w:val="none" w:sz="0" w:space="0" w:color="auto"/>
            <w:bottom w:val="none" w:sz="0" w:space="0" w:color="auto"/>
            <w:right w:val="none" w:sz="0" w:space="0" w:color="auto"/>
          </w:divBdr>
        </w:div>
      </w:divsChild>
    </w:div>
    <w:div w:id="1236822389">
      <w:bodyDiv w:val="1"/>
      <w:marLeft w:val="0"/>
      <w:marRight w:val="0"/>
      <w:marTop w:val="0"/>
      <w:marBottom w:val="0"/>
      <w:divBdr>
        <w:top w:val="none" w:sz="0" w:space="0" w:color="auto"/>
        <w:left w:val="none" w:sz="0" w:space="0" w:color="auto"/>
        <w:bottom w:val="none" w:sz="0" w:space="0" w:color="auto"/>
        <w:right w:val="none" w:sz="0" w:space="0" w:color="auto"/>
      </w:divBdr>
    </w:div>
    <w:div w:id="1255631042">
      <w:bodyDiv w:val="1"/>
      <w:marLeft w:val="0"/>
      <w:marRight w:val="0"/>
      <w:marTop w:val="0"/>
      <w:marBottom w:val="0"/>
      <w:divBdr>
        <w:top w:val="none" w:sz="0" w:space="0" w:color="auto"/>
        <w:left w:val="none" w:sz="0" w:space="0" w:color="auto"/>
        <w:bottom w:val="none" w:sz="0" w:space="0" w:color="auto"/>
        <w:right w:val="none" w:sz="0" w:space="0" w:color="auto"/>
      </w:divBdr>
    </w:div>
    <w:div w:id="1287271249">
      <w:bodyDiv w:val="1"/>
      <w:marLeft w:val="0"/>
      <w:marRight w:val="0"/>
      <w:marTop w:val="0"/>
      <w:marBottom w:val="0"/>
      <w:divBdr>
        <w:top w:val="none" w:sz="0" w:space="0" w:color="auto"/>
        <w:left w:val="none" w:sz="0" w:space="0" w:color="auto"/>
        <w:bottom w:val="none" w:sz="0" w:space="0" w:color="auto"/>
        <w:right w:val="none" w:sz="0" w:space="0" w:color="auto"/>
      </w:divBdr>
    </w:div>
    <w:div w:id="1397819823">
      <w:bodyDiv w:val="1"/>
      <w:marLeft w:val="0"/>
      <w:marRight w:val="0"/>
      <w:marTop w:val="0"/>
      <w:marBottom w:val="0"/>
      <w:divBdr>
        <w:top w:val="none" w:sz="0" w:space="0" w:color="auto"/>
        <w:left w:val="none" w:sz="0" w:space="0" w:color="auto"/>
        <w:bottom w:val="none" w:sz="0" w:space="0" w:color="auto"/>
        <w:right w:val="none" w:sz="0" w:space="0" w:color="auto"/>
      </w:divBdr>
      <w:divsChild>
        <w:div w:id="190997987">
          <w:marLeft w:val="547"/>
          <w:marRight w:val="0"/>
          <w:marTop w:val="144"/>
          <w:marBottom w:val="0"/>
          <w:divBdr>
            <w:top w:val="none" w:sz="0" w:space="0" w:color="auto"/>
            <w:left w:val="none" w:sz="0" w:space="0" w:color="auto"/>
            <w:bottom w:val="none" w:sz="0" w:space="0" w:color="auto"/>
            <w:right w:val="none" w:sz="0" w:space="0" w:color="auto"/>
          </w:divBdr>
        </w:div>
        <w:div w:id="1268152323">
          <w:marLeft w:val="1166"/>
          <w:marRight w:val="0"/>
          <w:marTop w:val="125"/>
          <w:marBottom w:val="0"/>
          <w:divBdr>
            <w:top w:val="none" w:sz="0" w:space="0" w:color="auto"/>
            <w:left w:val="none" w:sz="0" w:space="0" w:color="auto"/>
            <w:bottom w:val="none" w:sz="0" w:space="0" w:color="auto"/>
            <w:right w:val="none" w:sz="0" w:space="0" w:color="auto"/>
          </w:divBdr>
        </w:div>
        <w:div w:id="462041715">
          <w:marLeft w:val="547"/>
          <w:marRight w:val="0"/>
          <w:marTop w:val="144"/>
          <w:marBottom w:val="0"/>
          <w:divBdr>
            <w:top w:val="none" w:sz="0" w:space="0" w:color="auto"/>
            <w:left w:val="none" w:sz="0" w:space="0" w:color="auto"/>
            <w:bottom w:val="none" w:sz="0" w:space="0" w:color="auto"/>
            <w:right w:val="none" w:sz="0" w:space="0" w:color="auto"/>
          </w:divBdr>
        </w:div>
        <w:div w:id="287049434">
          <w:marLeft w:val="1166"/>
          <w:marRight w:val="0"/>
          <w:marTop w:val="125"/>
          <w:marBottom w:val="0"/>
          <w:divBdr>
            <w:top w:val="none" w:sz="0" w:space="0" w:color="auto"/>
            <w:left w:val="none" w:sz="0" w:space="0" w:color="auto"/>
            <w:bottom w:val="none" w:sz="0" w:space="0" w:color="auto"/>
            <w:right w:val="none" w:sz="0" w:space="0" w:color="auto"/>
          </w:divBdr>
        </w:div>
        <w:div w:id="2368006">
          <w:marLeft w:val="547"/>
          <w:marRight w:val="0"/>
          <w:marTop w:val="144"/>
          <w:marBottom w:val="0"/>
          <w:divBdr>
            <w:top w:val="none" w:sz="0" w:space="0" w:color="auto"/>
            <w:left w:val="none" w:sz="0" w:space="0" w:color="auto"/>
            <w:bottom w:val="none" w:sz="0" w:space="0" w:color="auto"/>
            <w:right w:val="none" w:sz="0" w:space="0" w:color="auto"/>
          </w:divBdr>
        </w:div>
        <w:div w:id="995035042">
          <w:marLeft w:val="1166"/>
          <w:marRight w:val="0"/>
          <w:marTop w:val="125"/>
          <w:marBottom w:val="0"/>
          <w:divBdr>
            <w:top w:val="none" w:sz="0" w:space="0" w:color="auto"/>
            <w:left w:val="none" w:sz="0" w:space="0" w:color="auto"/>
            <w:bottom w:val="none" w:sz="0" w:space="0" w:color="auto"/>
            <w:right w:val="none" w:sz="0" w:space="0" w:color="auto"/>
          </w:divBdr>
        </w:div>
        <w:div w:id="1392928324">
          <w:marLeft w:val="1166"/>
          <w:marRight w:val="0"/>
          <w:marTop w:val="125"/>
          <w:marBottom w:val="0"/>
          <w:divBdr>
            <w:top w:val="none" w:sz="0" w:space="0" w:color="auto"/>
            <w:left w:val="none" w:sz="0" w:space="0" w:color="auto"/>
            <w:bottom w:val="none" w:sz="0" w:space="0" w:color="auto"/>
            <w:right w:val="none" w:sz="0" w:space="0" w:color="auto"/>
          </w:divBdr>
        </w:div>
        <w:div w:id="360908279">
          <w:marLeft w:val="547"/>
          <w:marRight w:val="0"/>
          <w:marTop w:val="144"/>
          <w:marBottom w:val="0"/>
          <w:divBdr>
            <w:top w:val="none" w:sz="0" w:space="0" w:color="auto"/>
            <w:left w:val="none" w:sz="0" w:space="0" w:color="auto"/>
            <w:bottom w:val="none" w:sz="0" w:space="0" w:color="auto"/>
            <w:right w:val="none" w:sz="0" w:space="0" w:color="auto"/>
          </w:divBdr>
        </w:div>
      </w:divsChild>
    </w:div>
    <w:div w:id="1403454516">
      <w:bodyDiv w:val="1"/>
      <w:marLeft w:val="0"/>
      <w:marRight w:val="0"/>
      <w:marTop w:val="0"/>
      <w:marBottom w:val="0"/>
      <w:divBdr>
        <w:top w:val="none" w:sz="0" w:space="0" w:color="auto"/>
        <w:left w:val="none" w:sz="0" w:space="0" w:color="auto"/>
        <w:bottom w:val="none" w:sz="0" w:space="0" w:color="auto"/>
        <w:right w:val="none" w:sz="0" w:space="0" w:color="auto"/>
      </w:divBdr>
      <w:divsChild>
        <w:div w:id="1366831819">
          <w:marLeft w:val="446"/>
          <w:marRight w:val="0"/>
          <w:marTop w:val="0"/>
          <w:marBottom w:val="0"/>
          <w:divBdr>
            <w:top w:val="none" w:sz="0" w:space="0" w:color="auto"/>
            <w:left w:val="none" w:sz="0" w:space="0" w:color="auto"/>
            <w:bottom w:val="none" w:sz="0" w:space="0" w:color="auto"/>
            <w:right w:val="none" w:sz="0" w:space="0" w:color="auto"/>
          </w:divBdr>
        </w:div>
        <w:div w:id="262035498">
          <w:marLeft w:val="446"/>
          <w:marRight w:val="0"/>
          <w:marTop w:val="0"/>
          <w:marBottom w:val="0"/>
          <w:divBdr>
            <w:top w:val="none" w:sz="0" w:space="0" w:color="auto"/>
            <w:left w:val="none" w:sz="0" w:space="0" w:color="auto"/>
            <w:bottom w:val="none" w:sz="0" w:space="0" w:color="auto"/>
            <w:right w:val="none" w:sz="0" w:space="0" w:color="auto"/>
          </w:divBdr>
        </w:div>
      </w:divsChild>
    </w:div>
    <w:div w:id="1403942432">
      <w:bodyDiv w:val="1"/>
      <w:marLeft w:val="0"/>
      <w:marRight w:val="0"/>
      <w:marTop w:val="0"/>
      <w:marBottom w:val="0"/>
      <w:divBdr>
        <w:top w:val="none" w:sz="0" w:space="0" w:color="auto"/>
        <w:left w:val="none" w:sz="0" w:space="0" w:color="auto"/>
        <w:bottom w:val="none" w:sz="0" w:space="0" w:color="auto"/>
        <w:right w:val="none" w:sz="0" w:space="0" w:color="auto"/>
      </w:divBdr>
      <w:divsChild>
        <w:div w:id="2041856032">
          <w:marLeft w:val="547"/>
          <w:marRight w:val="0"/>
          <w:marTop w:val="96"/>
          <w:marBottom w:val="0"/>
          <w:divBdr>
            <w:top w:val="none" w:sz="0" w:space="0" w:color="auto"/>
            <w:left w:val="none" w:sz="0" w:space="0" w:color="auto"/>
            <w:bottom w:val="none" w:sz="0" w:space="0" w:color="auto"/>
            <w:right w:val="none" w:sz="0" w:space="0" w:color="auto"/>
          </w:divBdr>
        </w:div>
        <w:div w:id="460806132">
          <w:marLeft w:val="1166"/>
          <w:marRight w:val="0"/>
          <w:marTop w:val="96"/>
          <w:marBottom w:val="0"/>
          <w:divBdr>
            <w:top w:val="none" w:sz="0" w:space="0" w:color="auto"/>
            <w:left w:val="none" w:sz="0" w:space="0" w:color="auto"/>
            <w:bottom w:val="none" w:sz="0" w:space="0" w:color="auto"/>
            <w:right w:val="none" w:sz="0" w:space="0" w:color="auto"/>
          </w:divBdr>
        </w:div>
        <w:div w:id="1888956709">
          <w:marLeft w:val="1166"/>
          <w:marRight w:val="0"/>
          <w:marTop w:val="96"/>
          <w:marBottom w:val="0"/>
          <w:divBdr>
            <w:top w:val="none" w:sz="0" w:space="0" w:color="auto"/>
            <w:left w:val="none" w:sz="0" w:space="0" w:color="auto"/>
            <w:bottom w:val="none" w:sz="0" w:space="0" w:color="auto"/>
            <w:right w:val="none" w:sz="0" w:space="0" w:color="auto"/>
          </w:divBdr>
        </w:div>
        <w:div w:id="1557742668">
          <w:marLeft w:val="1166"/>
          <w:marRight w:val="0"/>
          <w:marTop w:val="96"/>
          <w:marBottom w:val="0"/>
          <w:divBdr>
            <w:top w:val="none" w:sz="0" w:space="0" w:color="auto"/>
            <w:left w:val="none" w:sz="0" w:space="0" w:color="auto"/>
            <w:bottom w:val="none" w:sz="0" w:space="0" w:color="auto"/>
            <w:right w:val="none" w:sz="0" w:space="0" w:color="auto"/>
          </w:divBdr>
        </w:div>
        <w:div w:id="290744712">
          <w:marLeft w:val="547"/>
          <w:marRight w:val="0"/>
          <w:marTop w:val="96"/>
          <w:marBottom w:val="0"/>
          <w:divBdr>
            <w:top w:val="none" w:sz="0" w:space="0" w:color="auto"/>
            <w:left w:val="none" w:sz="0" w:space="0" w:color="auto"/>
            <w:bottom w:val="none" w:sz="0" w:space="0" w:color="auto"/>
            <w:right w:val="none" w:sz="0" w:space="0" w:color="auto"/>
          </w:divBdr>
        </w:div>
        <w:div w:id="1851870942">
          <w:marLeft w:val="1166"/>
          <w:marRight w:val="0"/>
          <w:marTop w:val="96"/>
          <w:marBottom w:val="0"/>
          <w:divBdr>
            <w:top w:val="none" w:sz="0" w:space="0" w:color="auto"/>
            <w:left w:val="none" w:sz="0" w:space="0" w:color="auto"/>
            <w:bottom w:val="none" w:sz="0" w:space="0" w:color="auto"/>
            <w:right w:val="none" w:sz="0" w:space="0" w:color="auto"/>
          </w:divBdr>
        </w:div>
        <w:div w:id="1667241559">
          <w:marLeft w:val="1166"/>
          <w:marRight w:val="0"/>
          <w:marTop w:val="96"/>
          <w:marBottom w:val="0"/>
          <w:divBdr>
            <w:top w:val="none" w:sz="0" w:space="0" w:color="auto"/>
            <w:left w:val="none" w:sz="0" w:space="0" w:color="auto"/>
            <w:bottom w:val="none" w:sz="0" w:space="0" w:color="auto"/>
            <w:right w:val="none" w:sz="0" w:space="0" w:color="auto"/>
          </w:divBdr>
        </w:div>
        <w:div w:id="1119372779">
          <w:marLeft w:val="1166"/>
          <w:marRight w:val="0"/>
          <w:marTop w:val="96"/>
          <w:marBottom w:val="0"/>
          <w:divBdr>
            <w:top w:val="none" w:sz="0" w:space="0" w:color="auto"/>
            <w:left w:val="none" w:sz="0" w:space="0" w:color="auto"/>
            <w:bottom w:val="none" w:sz="0" w:space="0" w:color="auto"/>
            <w:right w:val="none" w:sz="0" w:space="0" w:color="auto"/>
          </w:divBdr>
        </w:div>
        <w:div w:id="828718061">
          <w:marLeft w:val="547"/>
          <w:marRight w:val="0"/>
          <w:marTop w:val="96"/>
          <w:marBottom w:val="0"/>
          <w:divBdr>
            <w:top w:val="none" w:sz="0" w:space="0" w:color="auto"/>
            <w:left w:val="none" w:sz="0" w:space="0" w:color="auto"/>
            <w:bottom w:val="none" w:sz="0" w:space="0" w:color="auto"/>
            <w:right w:val="none" w:sz="0" w:space="0" w:color="auto"/>
          </w:divBdr>
        </w:div>
        <w:div w:id="368915518">
          <w:marLeft w:val="547"/>
          <w:marRight w:val="0"/>
          <w:marTop w:val="96"/>
          <w:marBottom w:val="0"/>
          <w:divBdr>
            <w:top w:val="none" w:sz="0" w:space="0" w:color="auto"/>
            <w:left w:val="none" w:sz="0" w:space="0" w:color="auto"/>
            <w:bottom w:val="none" w:sz="0" w:space="0" w:color="auto"/>
            <w:right w:val="none" w:sz="0" w:space="0" w:color="auto"/>
          </w:divBdr>
        </w:div>
      </w:divsChild>
    </w:div>
    <w:div w:id="1511723168">
      <w:bodyDiv w:val="1"/>
      <w:marLeft w:val="0"/>
      <w:marRight w:val="0"/>
      <w:marTop w:val="0"/>
      <w:marBottom w:val="0"/>
      <w:divBdr>
        <w:top w:val="none" w:sz="0" w:space="0" w:color="auto"/>
        <w:left w:val="none" w:sz="0" w:space="0" w:color="auto"/>
        <w:bottom w:val="none" w:sz="0" w:space="0" w:color="auto"/>
        <w:right w:val="none" w:sz="0" w:space="0" w:color="auto"/>
      </w:divBdr>
    </w:div>
    <w:div w:id="1578369594">
      <w:bodyDiv w:val="1"/>
      <w:marLeft w:val="0"/>
      <w:marRight w:val="0"/>
      <w:marTop w:val="0"/>
      <w:marBottom w:val="0"/>
      <w:divBdr>
        <w:top w:val="none" w:sz="0" w:space="0" w:color="auto"/>
        <w:left w:val="none" w:sz="0" w:space="0" w:color="auto"/>
        <w:bottom w:val="none" w:sz="0" w:space="0" w:color="auto"/>
        <w:right w:val="none" w:sz="0" w:space="0" w:color="auto"/>
      </w:divBdr>
    </w:div>
    <w:div w:id="1625889218">
      <w:bodyDiv w:val="1"/>
      <w:marLeft w:val="0"/>
      <w:marRight w:val="0"/>
      <w:marTop w:val="0"/>
      <w:marBottom w:val="0"/>
      <w:divBdr>
        <w:top w:val="none" w:sz="0" w:space="0" w:color="auto"/>
        <w:left w:val="none" w:sz="0" w:space="0" w:color="auto"/>
        <w:bottom w:val="none" w:sz="0" w:space="0" w:color="auto"/>
        <w:right w:val="none" w:sz="0" w:space="0" w:color="auto"/>
      </w:divBdr>
      <w:divsChild>
        <w:div w:id="80955085">
          <w:marLeft w:val="547"/>
          <w:marRight w:val="0"/>
          <w:marTop w:val="144"/>
          <w:marBottom w:val="0"/>
          <w:divBdr>
            <w:top w:val="none" w:sz="0" w:space="0" w:color="auto"/>
            <w:left w:val="none" w:sz="0" w:space="0" w:color="auto"/>
            <w:bottom w:val="none" w:sz="0" w:space="0" w:color="auto"/>
            <w:right w:val="none" w:sz="0" w:space="0" w:color="auto"/>
          </w:divBdr>
        </w:div>
        <w:div w:id="1414274049">
          <w:marLeft w:val="547"/>
          <w:marRight w:val="0"/>
          <w:marTop w:val="144"/>
          <w:marBottom w:val="0"/>
          <w:divBdr>
            <w:top w:val="none" w:sz="0" w:space="0" w:color="auto"/>
            <w:left w:val="none" w:sz="0" w:space="0" w:color="auto"/>
            <w:bottom w:val="none" w:sz="0" w:space="0" w:color="auto"/>
            <w:right w:val="none" w:sz="0" w:space="0" w:color="auto"/>
          </w:divBdr>
        </w:div>
        <w:div w:id="1853227327">
          <w:marLeft w:val="1166"/>
          <w:marRight w:val="0"/>
          <w:marTop w:val="125"/>
          <w:marBottom w:val="0"/>
          <w:divBdr>
            <w:top w:val="none" w:sz="0" w:space="0" w:color="auto"/>
            <w:left w:val="none" w:sz="0" w:space="0" w:color="auto"/>
            <w:bottom w:val="none" w:sz="0" w:space="0" w:color="auto"/>
            <w:right w:val="none" w:sz="0" w:space="0" w:color="auto"/>
          </w:divBdr>
        </w:div>
        <w:div w:id="905409837">
          <w:marLeft w:val="1166"/>
          <w:marRight w:val="0"/>
          <w:marTop w:val="125"/>
          <w:marBottom w:val="0"/>
          <w:divBdr>
            <w:top w:val="none" w:sz="0" w:space="0" w:color="auto"/>
            <w:left w:val="none" w:sz="0" w:space="0" w:color="auto"/>
            <w:bottom w:val="none" w:sz="0" w:space="0" w:color="auto"/>
            <w:right w:val="none" w:sz="0" w:space="0" w:color="auto"/>
          </w:divBdr>
        </w:div>
        <w:div w:id="432172553">
          <w:marLeft w:val="1166"/>
          <w:marRight w:val="0"/>
          <w:marTop w:val="125"/>
          <w:marBottom w:val="0"/>
          <w:divBdr>
            <w:top w:val="none" w:sz="0" w:space="0" w:color="auto"/>
            <w:left w:val="none" w:sz="0" w:space="0" w:color="auto"/>
            <w:bottom w:val="none" w:sz="0" w:space="0" w:color="auto"/>
            <w:right w:val="none" w:sz="0" w:space="0" w:color="auto"/>
          </w:divBdr>
        </w:div>
        <w:div w:id="412700064">
          <w:marLeft w:val="1166"/>
          <w:marRight w:val="0"/>
          <w:marTop w:val="125"/>
          <w:marBottom w:val="0"/>
          <w:divBdr>
            <w:top w:val="none" w:sz="0" w:space="0" w:color="auto"/>
            <w:left w:val="none" w:sz="0" w:space="0" w:color="auto"/>
            <w:bottom w:val="none" w:sz="0" w:space="0" w:color="auto"/>
            <w:right w:val="none" w:sz="0" w:space="0" w:color="auto"/>
          </w:divBdr>
        </w:div>
        <w:div w:id="1884558685">
          <w:marLeft w:val="1166"/>
          <w:marRight w:val="0"/>
          <w:marTop w:val="125"/>
          <w:marBottom w:val="0"/>
          <w:divBdr>
            <w:top w:val="none" w:sz="0" w:space="0" w:color="auto"/>
            <w:left w:val="none" w:sz="0" w:space="0" w:color="auto"/>
            <w:bottom w:val="none" w:sz="0" w:space="0" w:color="auto"/>
            <w:right w:val="none" w:sz="0" w:space="0" w:color="auto"/>
          </w:divBdr>
        </w:div>
        <w:div w:id="666517773">
          <w:marLeft w:val="1166"/>
          <w:marRight w:val="0"/>
          <w:marTop w:val="125"/>
          <w:marBottom w:val="0"/>
          <w:divBdr>
            <w:top w:val="none" w:sz="0" w:space="0" w:color="auto"/>
            <w:left w:val="none" w:sz="0" w:space="0" w:color="auto"/>
            <w:bottom w:val="none" w:sz="0" w:space="0" w:color="auto"/>
            <w:right w:val="none" w:sz="0" w:space="0" w:color="auto"/>
          </w:divBdr>
        </w:div>
        <w:div w:id="1389917101">
          <w:marLeft w:val="1166"/>
          <w:marRight w:val="0"/>
          <w:marTop w:val="125"/>
          <w:marBottom w:val="0"/>
          <w:divBdr>
            <w:top w:val="none" w:sz="0" w:space="0" w:color="auto"/>
            <w:left w:val="none" w:sz="0" w:space="0" w:color="auto"/>
            <w:bottom w:val="none" w:sz="0" w:space="0" w:color="auto"/>
            <w:right w:val="none" w:sz="0" w:space="0" w:color="auto"/>
          </w:divBdr>
        </w:div>
      </w:divsChild>
    </w:div>
    <w:div w:id="1651473415">
      <w:bodyDiv w:val="1"/>
      <w:marLeft w:val="0"/>
      <w:marRight w:val="0"/>
      <w:marTop w:val="0"/>
      <w:marBottom w:val="0"/>
      <w:divBdr>
        <w:top w:val="none" w:sz="0" w:space="0" w:color="auto"/>
        <w:left w:val="none" w:sz="0" w:space="0" w:color="auto"/>
        <w:bottom w:val="none" w:sz="0" w:space="0" w:color="auto"/>
        <w:right w:val="none" w:sz="0" w:space="0" w:color="auto"/>
      </w:divBdr>
    </w:div>
    <w:div w:id="1720589471">
      <w:bodyDiv w:val="1"/>
      <w:marLeft w:val="0"/>
      <w:marRight w:val="0"/>
      <w:marTop w:val="0"/>
      <w:marBottom w:val="0"/>
      <w:divBdr>
        <w:top w:val="none" w:sz="0" w:space="0" w:color="auto"/>
        <w:left w:val="none" w:sz="0" w:space="0" w:color="auto"/>
        <w:bottom w:val="none" w:sz="0" w:space="0" w:color="auto"/>
        <w:right w:val="none" w:sz="0" w:space="0" w:color="auto"/>
      </w:divBdr>
    </w:div>
    <w:div w:id="1723675824">
      <w:bodyDiv w:val="1"/>
      <w:marLeft w:val="0"/>
      <w:marRight w:val="0"/>
      <w:marTop w:val="0"/>
      <w:marBottom w:val="0"/>
      <w:divBdr>
        <w:top w:val="none" w:sz="0" w:space="0" w:color="auto"/>
        <w:left w:val="none" w:sz="0" w:space="0" w:color="auto"/>
        <w:bottom w:val="none" w:sz="0" w:space="0" w:color="auto"/>
        <w:right w:val="none" w:sz="0" w:space="0" w:color="auto"/>
      </w:divBdr>
    </w:div>
    <w:div w:id="1749158699">
      <w:bodyDiv w:val="1"/>
      <w:marLeft w:val="0"/>
      <w:marRight w:val="0"/>
      <w:marTop w:val="0"/>
      <w:marBottom w:val="0"/>
      <w:divBdr>
        <w:top w:val="none" w:sz="0" w:space="0" w:color="auto"/>
        <w:left w:val="none" w:sz="0" w:space="0" w:color="auto"/>
        <w:bottom w:val="none" w:sz="0" w:space="0" w:color="auto"/>
        <w:right w:val="none" w:sz="0" w:space="0" w:color="auto"/>
      </w:divBdr>
    </w:div>
    <w:div w:id="1766534822">
      <w:bodyDiv w:val="1"/>
      <w:marLeft w:val="0"/>
      <w:marRight w:val="0"/>
      <w:marTop w:val="0"/>
      <w:marBottom w:val="0"/>
      <w:divBdr>
        <w:top w:val="none" w:sz="0" w:space="0" w:color="auto"/>
        <w:left w:val="none" w:sz="0" w:space="0" w:color="auto"/>
        <w:bottom w:val="none" w:sz="0" w:space="0" w:color="auto"/>
        <w:right w:val="none" w:sz="0" w:space="0" w:color="auto"/>
      </w:divBdr>
    </w:div>
    <w:div w:id="1776363989">
      <w:bodyDiv w:val="1"/>
      <w:marLeft w:val="0"/>
      <w:marRight w:val="0"/>
      <w:marTop w:val="0"/>
      <w:marBottom w:val="0"/>
      <w:divBdr>
        <w:top w:val="none" w:sz="0" w:space="0" w:color="auto"/>
        <w:left w:val="none" w:sz="0" w:space="0" w:color="auto"/>
        <w:bottom w:val="none" w:sz="0" w:space="0" w:color="auto"/>
        <w:right w:val="none" w:sz="0" w:space="0" w:color="auto"/>
      </w:divBdr>
    </w:div>
    <w:div w:id="1834881189">
      <w:bodyDiv w:val="1"/>
      <w:marLeft w:val="0"/>
      <w:marRight w:val="0"/>
      <w:marTop w:val="0"/>
      <w:marBottom w:val="0"/>
      <w:divBdr>
        <w:top w:val="none" w:sz="0" w:space="0" w:color="auto"/>
        <w:left w:val="none" w:sz="0" w:space="0" w:color="auto"/>
        <w:bottom w:val="none" w:sz="0" w:space="0" w:color="auto"/>
        <w:right w:val="none" w:sz="0" w:space="0" w:color="auto"/>
      </w:divBdr>
    </w:div>
    <w:div w:id="1847936207">
      <w:bodyDiv w:val="1"/>
      <w:marLeft w:val="0"/>
      <w:marRight w:val="0"/>
      <w:marTop w:val="0"/>
      <w:marBottom w:val="0"/>
      <w:divBdr>
        <w:top w:val="none" w:sz="0" w:space="0" w:color="auto"/>
        <w:left w:val="none" w:sz="0" w:space="0" w:color="auto"/>
        <w:bottom w:val="none" w:sz="0" w:space="0" w:color="auto"/>
        <w:right w:val="none" w:sz="0" w:space="0" w:color="auto"/>
      </w:divBdr>
    </w:div>
    <w:div w:id="1889295194">
      <w:bodyDiv w:val="1"/>
      <w:marLeft w:val="0"/>
      <w:marRight w:val="0"/>
      <w:marTop w:val="0"/>
      <w:marBottom w:val="0"/>
      <w:divBdr>
        <w:top w:val="none" w:sz="0" w:space="0" w:color="auto"/>
        <w:left w:val="none" w:sz="0" w:space="0" w:color="auto"/>
        <w:bottom w:val="none" w:sz="0" w:space="0" w:color="auto"/>
        <w:right w:val="none" w:sz="0" w:space="0" w:color="auto"/>
      </w:divBdr>
    </w:div>
    <w:div w:id="1953510468">
      <w:bodyDiv w:val="1"/>
      <w:marLeft w:val="0"/>
      <w:marRight w:val="0"/>
      <w:marTop w:val="0"/>
      <w:marBottom w:val="0"/>
      <w:divBdr>
        <w:top w:val="none" w:sz="0" w:space="0" w:color="auto"/>
        <w:left w:val="none" w:sz="0" w:space="0" w:color="auto"/>
        <w:bottom w:val="none" w:sz="0" w:space="0" w:color="auto"/>
        <w:right w:val="none" w:sz="0" w:space="0" w:color="auto"/>
      </w:divBdr>
    </w:div>
    <w:div w:id="1969386781">
      <w:bodyDiv w:val="1"/>
      <w:marLeft w:val="0"/>
      <w:marRight w:val="0"/>
      <w:marTop w:val="0"/>
      <w:marBottom w:val="0"/>
      <w:divBdr>
        <w:top w:val="none" w:sz="0" w:space="0" w:color="auto"/>
        <w:left w:val="none" w:sz="0" w:space="0" w:color="auto"/>
        <w:bottom w:val="none" w:sz="0" w:space="0" w:color="auto"/>
        <w:right w:val="none" w:sz="0" w:space="0" w:color="auto"/>
      </w:divBdr>
    </w:div>
    <w:div w:id="1972128394">
      <w:bodyDiv w:val="1"/>
      <w:marLeft w:val="0"/>
      <w:marRight w:val="0"/>
      <w:marTop w:val="0"/>
      <w:marBottom w:val="0"/>
      <w:divBdr>
        <w:top w:val="none" w:sz="0" w:space="0" w:color="auto"/>
        <w:left w:val="none" w:sz="0" w:space="0" w:color="auto"/>
        <w:bottom w:val="none" w:sz="0" w:space="0" w:color="auto"/>
        <w:right w:val="none" w:sz="0" w:space="0" w:color="auto"/>
      </w:divBdr>
      <w:divsChild>
        <w:div w:id="1778476296">
          <w:marLeft w:val="446"/>
          <w:marRight w:val="0"/>
          <w:marTop w:val="0"/>
          <w:marBottom w:val="0"/>
          <w:divBdr>
            <w:top w:val="none" w:sz="0" w:space="0" w:color="auto"/>
            <w:left w:val="none" w:sz="0" w:space="0" w:color="auto"/>
            <w:bottom w:val="none" w:sz="0" w:space="0" w:color="auto"/>
            <w:right w:val="none" w:sz="0" w:space="0" w:color="auto"/>
          </w:divBdr>
        </w:div>
        <w:div w:id="494763950">
          <w:marLeft w:val="446"/>
          <w:marRight w:val="0"/>
          <w:marTop w:val="0"/>
          <w:marBottom w:val="0"/>
          <w:divBdr>
            <w:top w:val="none" w:sz="0" w:space="0" w:color="auto"/>
            <w:left w:val="none" w:sz="0" w:space="0" w:color="auto"/>
            <w:bottom w:val="none" w:sz="0" w:space="0" w:color="auto"/>
            <w:right w:val="none" w:sz="0" w:space="0" w:color="auto"/>
          </w:divBdr>
        </w:div>
      </w:divsChild>
    </w:div>
    <w:div w:id="2020154137">
      <w:bodyDiv w:val="1"/>
      <w:marLeft w:val="0"/>
      <w:marRight w:val="0"/>
      <w:marTop w:val="0"/>
      <w:marBottom w:val="0"/>
      <w:divBdr>
        <w:top w:val="none" w:sz="0" w:space="0" w:color="auto"/>
        <w:left w:val="none" w:sz="0" w:space="0" w:color="auto"/>
        <w:bottom w:val="none" w:sz="0" w:space="0" w:color="auto"/>
        <w:right w:val="none" w:sz="0" w:space="0" w:color="auto"/>
      </w:divBdr>
    </w:div>
    <w:div w:id="2031182443">
      <w:bodyDiv w:val="1"/>
      <w:marLeft w:val="0"/>
      <w:marRight w:val="0"/>
      <w:marTop w:val="0"/>
      <w:marBottom w:val="0"/>
      <w:divBdr>
        <w:top w:val="none" w:sz="0" w:space="0" w:color="auto"/>
        <w:left w:val="none" w:sz="0" w:space="0" w:color="auto"/>
        <w:bottom w:val="none" w:sz="0" w:space="0" w:color="auto"/>
        <w:right w:val="none" w:sz="0" w:space="0" w:color="auto"/>
      </w:divBdr>
    </w:div>
    <w:div w:id="2054110735">
      <w:bodyDiv w:val="1"/>
      <w:marLeft w:val="0"/>
      <w:marRight w:val="0"/>
      <w:marTop w:val="0"/>
      <w:marBottom w:val="0"/>
      <w:divBdr>
        <w:top w:val="none" w:sz="0" w:space="0" w:color="auto"/>
        <w:left w:val="none" w:sz="0" w:space="0" w:color="auto"/>
        <w:bottom w:val="none" w:sz="0" w:space="0" w:color="auto"/>
        <w:right w:val="none" w:sz="0" w:space="0" w:color="auto"/>
      </w:divBdr>
      <w:divsChild>
        <w:div w:id="595669566">
          <w:marLeft w:val="547"/>
          <w:marRight w:val="0"/>
          <w:marTop w:val="192"/>
          <w:marBottom w:val="0"/>
          <w:divBdr>
            <w:top w:val="none" w:sz="0" w:space="0" w:color="auto"/>
            <w:left w:val="none" w:sz="0" w:space="0" w:color="auto"/>
            <w:bottom w:val="none" w:sz="0" w:space="0" w:color="auto"/>
            <w:right w:val="none" w:sz="0" w:space="0" w:color="auto"/>
          </w:divBdr>
        </w:div>
        <w:div w:id="1392079780">
          <w:marLeft w:val="547"/>
          <w:marRight w:val="0"/>
          <w:marTop w:val="192"/>
          <w:marBottom w:val="0"/>
          <w:divBdr>
            <w:top w:val="none" w:sz="0" w:space="0" w:color="auto"/>
            <w:left w:val="none" w:sz="0" w:space="0" w:color="auto"/>
            <w:bottom w:val="none" w:sz="0" w:space="0" w:color="auto"/>
            <w:right w:val="none" w:sz="0" w:space="0" w:color="auto"/>
          </w:divBdr>
        </w:div>
        <w:div w:id="97218371">
          <w:marLeft w:val="547"/>
          <w:marRight w:val="0"/>
          <w:marTop w:val="192"/>
          <w:marBottom w:val="0"/>
          <w:divBdr>
            <w:top w:val="none" w:sz="0" w:space="0" w:color="auto"/>
            <w:left w:val="none" w:sz="0" w:space="0" w:color="auto"/>
            <w:bottom w:val="none" w:sz="0" w:space="0" w:color="auto"/>
            <w:right w:val="none" w:sz="0" w:space="0" w:color="auto"/>
          </w:divBdr>
        </w:div>
      </w:divsChild>
    </w:div>
    <w:div w:id="2062947648">
      <w:bodyDiv w:val="1"/>
      <w:marLeft w:val="0"/>
      <w:marRight w:val="0"/>
      <w:marTop w:val="0"/>
      <w:marBottom w:val="0"/>
      <w:divBdr>
        <w:top w:val="none" w:sz="0" w:space="0" w:color="auto"/>
        <w:left w:val="none" w:sz="0" w:space="0" w:color="auto"/>
        <w:bottom w:val="none" w:sz="0" w:space="0" w:color="auto"/>
        <w:right w:val="none" w:sz="0" w:space="0" w:color="auto"/>
      </w:divBdr>
      <w:divsChild>
        <w:div w:id="258492344">
          <w:marLeft w:val="446"/>
          <w:marRight w:val="0"/>
          <w:marTop w:val="0"/>
          <w:marBottom w:val="0"/>
          <w:divBdr>
            <w:top w:val="none" w:sz="0" w:space="0" w:color="auto"/>
            <w:left w:val="none" w:sz="0" w:space="0" w:color="auto"/>
            <w:bottom w:val="none" w:sz="0" w:space="0" w:color="auto"/>
            <w:right w:val="none" w:sz="0" w:space="0" w:color="auto"/>
          </w:divBdr>
        </w:div>
        <w:div w:id="208154624">
          <w:marLeft w:val="446"/>
          <w:marRight w:val="0"/>
          <w:marTop w:val="0"/>
          <w:marBottom w:val="0"/>
          <w:divBdr>
            <w:top w:val="none" w:sz="0" w:space="0" w:color="auto"/>
            <w:left w:val="none" w:sz="0" w:space="0" w:color="auto"/>
            <w:bottom w:val="none" w:sz="0" w:space="0" w:color="auto"/>
            <w:right w:val="none" w:sz="0" w:space="0" w:color="auto"/>
          </w:divBdr>
        </w:div>
      </w:divsChild>
    </w:div>
    <w:div w:id="2134319935">
      <w:bodyDiv w:val="1"/>
      <w:marLeft w:val="0"/>
      <w:marRight w:val="0"/>
      <w:marTop w:val="0"/>
      <w:marBottom w:val="0"/>
      <w:divBdr>
        <w:top w:val="none" w:sz="0" w:space="0" w:color="auto"/>
        <w:left w:val="none" w:sz="0" w:space="0" w:color="auto"/>
        <w:bottom w:val="none" w:sz="0" w:space="0" w:color="auto"/>
        <w:right w:val="none" w:sz="0" w:space="0" w:color="auto"/>
      </w:divBdr>
    </w:div>
    <w:div w:id="2134597950">
      <w:bodyDiv w:val="1"/>
      <w:marLeft w:val="0"/>
      <w:marRight w:val="0"/>
      <w:marTop w:val="0"/>
      <w:marBottom w:val="0"/>
      <w:divBdr>
        <w:top w:val="none" w:sz="0" w:space="0" w:color="auto"/>
        <w:left w:val="none" w:sz="0" w:space="0" w:color="auto"/>
        <w:bottom w:val="none" w:sz="0" w:space="0" w:color="auto"/>
        <w:right w:val="none" w:sz="0" w:space="0" w:color="auto"/>
      </w:divBdr>
    </w:div>
    <w:div w:id="21434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bbreviationfinder.org/fr/acronyms/areds_age-related-eye-disease-study.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37424-CEEB-4FA8-AA69-54B0B42F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10</Pages>
  <Words>3650</Words>
  <Characters>20076</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Cécilia Coen</dc:creator>
  <cp:keywords/>
  <dc:description/>
  <cp:lastModifiedBy>Cécilia Coen</cp:lastModifiedBy>
  <cp:revision>39</cp:revision>
  <cp:lastPrinted>2022-11-02T16:12:00Z</cp:lastPrinted>
  <dcterms:created xsi:type="dcterms:W3CDTF">2022-10-31T20:38:00Z</dcterms:created>
  <dcterms:modified xsi:type="dcterms:W3CDTF">2022-11-02T16:13:00Z</dcterms:modified>
</cp:coreProperties>
</file>